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16" w:rsidRPr="00706016" w:rsidRDefault="00706016" w:rsidP="00E41294">
      <w:pPr>
        <w:ind w:left="288" w:right="936"/>
        <w:jc w:val="center"/>
        <w:rPr>
          <w:b/>
          <w:sz w:val="28"/>
          <w:szCs w:val="28"/>
          <w:lang w:val="en-US"/>
        </w:rPr>
      </w:pPr>
      <w:r w:rsidRPr="00706016">
        <w:rPr>
          <w:b/>
          <w:sz w:val="28"/>
          <w:szCs w:val="28"/>
          <w:lang w:val="en-US"/>
        </w:rPr>
        <w:t>A TARGET MAGNET SYSTEM</w:t>
      </w:r>
    </w:p>
    <w:p w:rsidR="00706016" w:rsidRDefault="00706016" w:rsidP="00E41294">
      <w:pPr>
        <w:jc w:val="center"/>
        <w:rPr>
          <w:b/>
          <w:sz w:val="28"/>
          <w:szCs w:val="28"/>
          <w:lang w:val="en-US"/>
        </w:rPr>
      </w:pPr>
      <w:r w:rsidRPr="00706016">
        <w:rPr>
          <w:b/>
          <w:sz w:val="28"/>
          <w:szCs w:val="28"/>
          <w:lang w:val="en-US"/>
        </w:rPr>
        <w:t>FOR A MUON COLLIDER AND NEUTRINO FACTORY</w:t>
      </w:r>
      <w:r w:rsidR="00DE4FFC">
        <w:rPr>
          <w:b/>
          <w:sz w:val="28"/>
          <w:szCs w:val="28"/>
          <w:lang w:val="en-US"/>
        </w:rPr>
        <w:t>*</w:t>
      </w:r>
    </w:p>
    <w:p w:rsidR="00706016" w:rsidRPr="00F27BC5" w:rsidRDefault="006066D1" w:rsidP="00706016">
      <w:pPr>
        <w:jc w:val="center"/>
        <w:rPr>
          <w:sz w:val="24"/>
          <w:lang w:val="en-US"/>
        </w:rPr>
      </w:pPr>
      <w:proofErr w:type="gramStart"/>
      <w:r>
        <w:rPr>
          <w:sz w:val="24"/>
          <w:lang w:val="en-US"/>
        </w:rPr>
        <w:t xml:space="preserve">R.J. </w:t>
      </w:r>
      <w:proofErr w:type="spellStart"/>
      <w:r>
        <w:rPr>
          <w:sz w:val="24"/>
          <w:lang w:val="en-US"/>
        </w:rPr>
        <w:t>Weggel</w:t>
      </w:r>
      <w:proofErr w:type="spellEnd"/>
      <w:r w:rsidRPr="006066D1">
        <w:rPr>
          <w:rFonts w:ascii="Times New Roman" w:hAnsi="Times New Roman"/>
          <w:vertAlign w:val="superscript"/>
          <w:lang w:val="en-US"/>
        </w:rPr>
        <w:t>#</w:t>
      </w:r>
      <w:r>
        <w:rPr>
          <w:sz w:val="24"/>
          <w:lang w:val="en-US"/>
        </w:rPr>
        <w:t>,</w:t>
      </w:r>
      <w:r w:rsidR="00706016" w:rsidRPr="00F27BC5">
        <w:rPr>
          <w:sz w:val="24"/>
          <w:lang w:val="en-US"/>
        </w:rPr>
        <w:t xml:space="preserve"> N. </w:t>
      </w:r>
      <w:proofErr w:type="spellStart"/>
      <w:r w:rsidR="00706016" w:rsidRPr="00F27BC5">
        <w:rPr>
          <w:sz w:val="24"/>
          <w:lang w:val="en-US"/>
        </w:rPr>
        <w:t>Souchlas</w:t>
      </w:r>
      <w:proofErr w:type="spellEnd"/>
      <w:r w:rsidR="00706016" w:rsidRPr="00F27BC5">
        <w:rPr>
          <w:sz w:val="24"/>
          <w:lang w:val="en-US"/>
        </w:rPr>
        <w:t>, Particle Beam Lasers, Inc., Northridge, CA 91324, U.S.A.</w:t>
      </w:r>
      <w:proofErr w:type="gramEnd"/>
    </w:p>
    <w:p w:rsidR="00706016" w:rsidRPr="00F27BC5" w:rsidRDefault="00706016" w:rsidP="00706016">
      <w:pPr>
        <w:jc w:val="center"/>
        <w:rPr>
          <w:sz w:val="24"/>
          <w:lang w:val="en-US"/>
        </w:rPr>
      </w:pPr>
      <w:proofErr w:type="gramStart"/>
      <w:r w:rsidRPr="00F27BC5">
        <w:rPr>
          <w:sz w:val="24"/>
          <w:lang w:val="en-US"/>
        </w:rPr>
        <w:t>H.G. Kirk, Brookhaven National Laboratory, Upton, NY 11973, U.S.A.</w:t>
      </w:r>
      <w:proofErr w:type="gramEnd"/>
    </w:p>
    <w:p w:rsidR="00706016" w:rsidRPr="00F27BC5" w:rsidRDefault="00706016" w:rsidP="00706016">
      <w:pPr>
        <w:jc w:val="center"/>
        <w:rPr>
          <w:sz w:val="24"/>
          <w:lang w:val="en-US"/>
        </w:rPr>
      </w:pPr>
      <w:proofErr w:type="gramStart"/>
      <w:r w:rsidRPr="00F27BC5">
        <w:rPr>
          <w:sz w:val="24"/>
          <w:lang w:val="en-US"/>
        </w:rPr>
        <w:t>K.T. McDonald, Princeton U., Princeton, NJ 08544, U.S.A.</w:t>
      </w:r>
      <w:proofErr w:type="gramEnd"/>
    </w:p>
    <w:p w:rsidR="00706016" w:rsidRPr="00F27BC5" w:rsidRDefault="00706016" w:rsidP="00706016">
      <w:pPr>
        <w:jc w:val="center"/>
        <w:rPr>
          <w:sz w:val="24"/>
          <w:lang w:val="en-US"/>
        </w:rPr>
      </w:pPr>
      <w:proofErr w:type="gramStart"/>
      <w:r w:rsidRPr="00F27BC5">
        <w:rPr>
          <w:sz w:val="24"/>
          <w:lang w:val="en-US"/>
        </w:rPr>
        <w:t>V.B. Graves, Oak Ridge National Laboratory, Oak Ridge, TN 37831, U.S.A.</w:t>
      </w:r>
      <w:proofErr w:type="gramEnd"/>
    </w:p>
    <w:p w:rsidR="00706016" w:rsidRPr="00706016" w:rsidRDefault="00706016" w:rsidP="00706016">
      <w:pPr>
        <w:rPr>
          <w:lang w:val="en-US"/>
        </w:rPr>
      </w:pPr>
    </w:p>
    <w:p w:rsidR="00706016" w:rsidRPr="00706016" w:rsidRDefault="00706016" w:rsidP="00706016">
      <w:pPr>
        <w:rPr>
          <w:lang w:val="en-US"/>
        </w:rPr>
        <w:sectPr w:rsidR="00706016" w:rsidRPr="00706016" w:rsidSect="002B0F91">
          <w:type w:val="continuous"/>
          <w:pgSz w:w="12240" w:h="15840"/>
          <w:pgMar w:top="1080" w:right="1469" w:bottom="1080" w:left="1138" w:header="720" w:footer="720" w:gutter="0"/>
          <w:cols w:space="720"/>
          <w:docGrid w:linePitch="360"/>
        </w:sectPr>
      </w:pPr>
    </w:p>
    <w:p w:rsidR="00951B04" w:rsidRPr="00F27BC5" w:rsidRDefault="00706016" w:rsidP="00706016">
      <w:pPr>
        <w:rPr>
          <w:i/>
          <w:sz w:val="24"/>
          <w:lang w:val="en-US"/>
        </w:rPr>
      </w:pPr>
      <w:r w:rsidRPr="00F27BC5">
        <w:rPr>
          <w:i/>
          <w:sz w:val="24"/>
          <w:lang w:val="en-US"/>
        </w:rPr>
        <w:lastRenderedPageBreak/>
        <w:t>Abstract</w:t>
      </w:r>
    </w:p>
    <w:p w:rsidR="00706016" w:rsidRDefault="00706016" w:rsidP="00F27BC5">
      <w:pPr>
        <w:ind w:right="-58" w:firstLine="180"/>
        <w:rPr>
          <w:lang w:val="en-US"/>
        </w:rPr>
      </w:pPr>
      <w:r w:rsidRPr="00706016">
        <w:rPr>
          <w:lang w:val="en-US"/>
        </w:rPr>
        <w:t xml:space="preserve">The target system envisioned for a </w:t>
      </w:r>
      <w:proofErr w:type="spellStart"/>
      <w:r w:rsidRPr="00706016">
        <w:rPr>
          <w:lang w:val="en-US"/>
        </w:rPr>
        <w:t>Muon</w:t>
      </w:r>
      <w:proofErr w:type="spellEnd"/>
      <w:r w:rsidRPr="00706016">
        <w:rPr>
          <w:lang w:val="en-US"/>
        </w:rPr>
        <w:t xml:space="preserve"> Collider or Neutrino Factory calls for a </w:t>
      </w:r>
      <w:proofErr w:type="spellStart"/>
      <w:r w:rsidRPr="00706016">
        <w:rPr>
          <w:lang w:val="en-US"/>
        </w:rPr>
        <w:t>solenoidal</w:t>
      </w:r>
      <w:proofErr w:type="spellEnd"/>
      <w:r w:rsidRPr="00706016">
        <w:rPr>
          <w:lang w:val="en-US"/>
        </w:rPr>
        <w:t xml:space="preserve"> magnetic field that tapers from 20 T to 1.5 T over 15 m. Proposed here is a magnet with both superconducting (SC) coils and resistive ones. A set of nineteen large-bore, helium-cooled, cable-i</w:t>
      </w:r>
      <w:r w:rsidR="00037EA2">
        <w:rPr>
          <w:lang w:val="en-US"/>
        </w:rPr>
        <w:t xml:space="preserve">n-conduit SC coils contributes </w:t>
      </w:r>
      <w:r w:rsidRPr="00706016">
        <w:rPr>
          <w:lang w:val="en-US"/>
        </w:rPr>
        <w:t xml:space="preserve">~ 75% of the peak field </w:t>
      </w:r>
      <w:r w:rsidR="00B3784E">
        <w:rPr>
          <w:lang w:val="en-US"/>
        </w:rPr>
        <w:sym w:font="Symbol" w:char="F02D"/>
      </w:r>
      <w:r w:rsidR="006066D1">
        <w:rPr>
          <w:lang w:val="en-US"/>
        </w:rPr>
        <w:t xml:space="preserve"> and an even higher percentage </w:t>
      </w:r>
      <w:r w:rsidRPr="00706016">
        <w:rPr>
          <w:lang w:val="en-US"/>
        </w:rPr>
        <w:t>elsewhere.  Within the bore of the SC magnet is a 12-MW water-cooled resistive magnet of copper hollow conductor insulated with ceramic (</w:t>
      </w:r>
      <w:proofErr w:type="spellStart"/>
      <w:r w:rsidRPr="00706016">
        <w:rPr>
          <w:lang w:val="en-US"/>
        </w:rPr>
        <w:t>MgO</w:t>
      </w:r>
      <w:proofErr w:type="spellEnd"/>
      <w:r w:rsidRPr="00706016">
        <w:rPr>
          <w:lang w:val="en-US"/>
        </w:rPr>
        <w:t>) for radiation resistance. The design addresses simultaneous constraints on field profile, superconductor current density, conductor cooling and stresses.</w:t>
      </w:r>
      <w:r w:rsidR="00037EA2">
        <w:rPr>
          <w:lang w:val="en-US"/>
        </w:rPr>
        <w:t xml:space="preserve">  Vessels filled with tungsten-</w:t>
      </w:r>
      <w:r w:rsidRPr="00706016">
        <w:rPr>
          <w:lang w:val="en-US"/>
        </w:rPr>
        <w:t>carbide pellets</w:t>
      </w:r>
      <w:r w:rsidR="00037EA2">
        <w:rPr>
          <w:lang w:val="en-US"/>
        </w:rPr>
        <w:t xml:space="preserve"> </w:t>
      </w:r>
      <w:r w:rsidRPr="00706016">
        <w:rPr>
          <w:lang w:val="en-US"/>
        </w:rPr>
        <w:t>attenuate the radiation issuing from the 4-MW proton beam impacting the mercury-jet target.</w:t>
      </w:r>
    </w:p>
    <w:p w:rsidR="00B93AD5" w:rsidRPr="00706016" w:rsidRDefault="00B93AD5" w:rsidP="00B93AD5">
      <w:pPr>
        <w:rPr>
          <w:lang w:val="en-US"/>
        </w:rPr>
      </w:pPr>
    </w:p>
    <w:p w:rsidR="00706016" w:rsidRPr="00706016" w:rsidRDefault="00706016" w:rsidP="00706016">
      <w:pPr>
        <w:rPr>
          <w:b/>
          <w:sz w:val="24"/>
          <w:lang w:val="en-US"/>
        </w:rPr>
      </w:pPr>
      <w:r w:rsidRPr="00706016">
        <w:rPr>
          <w:b/>
          <w:sz w:val="24"/>
          <w:lang w:val="en-US"/>
        </w:rPr>
        <w:t>GEOMETRY OF COILS AND SHIELDING</w:t>
      </w:r>
    </w:p>
    <w:p w:rsidR="00706016" w:rsidRPr="00706016" w:rsidRDefault="00706016" w:rsidP="00706016">
      <w:pPr>
        <w:rPr>
          <w:b/>
          <w:lang w:val="en-US"/>
        </w:rPr>
      </w:pP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 </w:t>
      </w:r>
      <w:r w:rsidR="00706016" w:rsidRPr="00706016">
        <w:rPr>
          <w:lang w:val="en-US"/>
        </w:rPr>
        <w:t>This paper presents a refined c</w:t>
      </w:r>
      <w:r w:rsidR="00037EA2">
        <w:rPr>
          <w:lang w:val="en-US"/>
        </w:rPr>
        <w:t xml:space="preserve">onceptual design of an earlier </w:t>
      </w:r>
      <w:r w:rsidR="00706016" w:rsidRPr="00706016">
        <w:rPr>
          <w:lang w:val="en-US"/>
        </w:rPr>
        <w:t>study [1] for the magnets of the target system for a</w:t>
      </w:r>
      <w:r>
        <w:rPr>
          <w:lang w:val="en-US"/>
        </w:rPr>
        <w:t xml:space="preserve"> </w:t>
      </w:r>
      <w:proofErr w:type="spellStart"/>
      <w:r w:rsidR="00706016" w:rsidRPr="00706016">
        <w:rPr>
          <w:lang w:val="en-US"/>
        </w:rPr>
        <w:t>Muon</w:t>
      </w:r>
      <w:proofErr w:type="spellEnd"/>
      <w:r w:rsidR="00706016" w:rsidRPr="00706016">
        <w:rPr>
          <w:lang w:val="en-US"/>
        </w:rPr>
        <w:t xml:space="preserve"> Collider or Neutrino Factory.  The system proposed here includes five resistive coils of copper hollow conductor and 19 SC coils of cable-in-conduit conductor (CICC).  Figure 1 shows a vertical section of components of the upstream, higher-field half of the system, downstream to </w:t>
      </w:r>
      <w:r w:rsidR="00706016" w:rsidRPr="00706016">
        <w:rPr>
          <w:i/>
          <w:lang w:val="en-US"/>
        </w:rPr>
        <w:t>z</w:t>
      </w:r>
      <w:r w:rsidR="00706016" w:rsidRPr="00706016">
        <w:rPr>
          <w:lang w:val="en-US"/>
        </w:rPr>
        <w:t xml:space="preserve"> ≈ 7 m.  The resistive magnet has an I.R. of 0.18 m and an O.R. of 0.50 m. The three most-upstream SC coils have an I.R. of 1.2 m.  The white enclosed regions </w:t>
      </w:r>
      <w:r w:rsidR="00B3784E">
        <w:rPr>
          <w:lang w:val="en-US"/>
        </w:rPr>
        <w:t xml:space="preserve">accommodate shielding material </w:t>
      </w:r>
      <w:r w:rsidR="00B3784E">
        <w:rPr>
          <w:lang w:val="en-US"/>
        </w:rPr>
        <w:sym w:font="Symbol" w:char="F02D"/>
      </w:r>
      <w:r w:rsidR="00B3784E">
        <w:rPr>
          <w:lang w:val="en-US"/>
        </w:rPr>
        <w:t xml:space="preserve"> </w:t>
      </w:r>
      <w:r w:rsidR="00706016" w:rsidRPr="00706016">
        <w:rPr>
          <w:lang w:val="en-US"/>
        </w:rPr>
        <w:t>tungsten-c</w:t>
      </w:r>
      <w:r w:rsidR="00037EA2">
        <w:rPr>
          <w:lang w:val="en-US"/>
        </w:rPr>
        <w:t>arbide pellets (~ 60% by volume,</w:t>
      </w:r>
      <w:r w:rsidR="00706016" w:rsidRPr="00706016">
        <w:rPr>
          <w:lang w:val="en-US"/>
        </w:rPr>
        <w:t xml:space="preserve"> cooled by water</w:t>
      </w:r>
      <w:r w:rsidR="00037EA2">
        <w:rPr>
          <w:lang w:val="en-US"/>
        </w:rPr>
        <w:t>)</w:t>
      </w:r>
      <w:r w:rsidR="00706016" w:rsidRPr="00706016">
        <w:rPr>
          <w:lang w:val="en-US"/>
        </w:rPr>
        <w:t>. The remaining shaded regions are tubes and annular flanges of the vessels that contain the shielding.</w:t>
      </w:r>
    </w:p>
    <w:p w:rsidR="00706016" w:rsidRPr="00706016" w:rsidRDefault="00706016" w:rsidP="00E2446F">
      <w:pPr>
        <w:jc w:val="center"/>
        <w:rPr>
          <w:lang w:val="en-US"/>
        </w:rPr>
      </w:pPr>
      <w:r w:rsidRPr="00706016">
        <w:rPr>
          <w:noProof/>
          <w:lang w:val="en-US"/>
        </w:rPr>
        <w:drawing>
          <wp:inline distT="0" distB="0" distL="0" distR="0" wp14:anchorId="052837E4" wp14:editId="72F4CF43">
            <wp:extent cx="2897025" cy="175754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17" cy="177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16" w:rsidRDefault="00706016" w:rsidP="00706016">
      <w:pPr>
        <w:rPr>
          <w:lang w:val="en-US"/>
        </w:rPr>
      </w:pPr>
      <w:r w:rsidRPr="00706016">
        <w:rPr>
          <w:lang w:val="en-US"/>
        </w:rPr>
        <w:t xml:space="preserve">Fig. 1:  Cross section of </w:t>
      </w:r>
      <w:r w:rsidR="00951B04">
        <w:rPr>
          <w:lang w:val="en-US"/>
        </w:rPr>
        <w:t>resistive &amp; SC</w:t>
      </w:r>
      <w:r w:rsidRPr="00706016">
        <w:rPr>
          <w:lang w:val="en-US"/>
        </w:rPr>
        <w:t xml:space="preserve"> coils &amp; shielding vessels; longitudinal axis compressed ~ threefold.</w:t>
      </w:r>
    </w:p>
    <w:p w:rsidR="00951B04" w:rsidRDefault="00951B04" w:rsidP="00706016">
      <w:pPr>
        <w:rPr>
          <w:lang w:val="en-US"/>
        </w:rPr>
      </w:pPr>
    </w:p>
    <w:p w:rsidR="006066D1" w:rsidRDefault="00706016" w:rsidP="00706016">
      <w:pPr>
        <w:rPr>
          <w:sz w:val="16"/>
          <w:szCs w:val="16"/>
          <w:lang w:val="en-US"/>
        </w:rPr>
      </w:pPr>
      <w:r w:rsidRPr="00951B04">
        <w:rPr>
          <w:sz w:val="16"/>
          <w:szCs w:val="16"/>
          <w:lang w:val="en-US"/>
        </w:rPr>
        <w:t xml:space="preserve">* Supported in part by US DOE Contract NO. </w:t>
      </w:r>
      <w:proofErr w:type="gramStart"/>
      <w:r w:rsidRPr="00951B04">
        <w:rPr>
          <w:sz w:val="16"/>
          <w:szCs w:val="16"/>
          <w:lang w:val="en-US"/>
        </w:rPr>
        <w:t>DE-AC02-98CH10886</w:t>
      </w:r>
      <w:r w:rsidR="006066D1">
        <w:rPr>
          <w:sz w:val="16"/>
          <w:szCs w:val="16"/>
          <w:lang w:val="en-US"/>
        </w:rPr>
        <w:t>.</w:t>
      </w:r>
      <w:proofErr w:type="gramEnd"/>
    </w:p>
    <w:p w:rsidR="006066D1" w:rsidRDefault="006066D1" w:rsidP="0070601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# </w:t>
      </w:r>
      <w:hyperlink r:id="rId10" w:history="1">
        <w:r w:rsidRPr="00656A99">
          <w:rPr>
            <w:rStyle w:val="Hyperlink"/>
            <w:sz w:val="16"/>
            <w:szCs w:val="16"/>
            <w:lang w:val="en-US"/>
          </w:rPr>
          <w:t>bob_weggel@mindspring.com</w:t>
        </w:r>
      </w:hyperlink>
    </w:p>
    <w:p w:rsidR="00706016" w:rsidRPr="00951B04" w:rsidRDefault="00706016" w:rsidP="00706016">
      <w:pPr>
        <w:rPr>
          <w:sz w:val="16"/>
          <w:szCs w:val="16"/>
          <w:lang w:val="en-US"/>
        </w:rPr>
      </w:pPr>
      <w:r w:rsidRPr="00951B04">
        <w:rPr>
          <w:sz w:val="16"/>
          <w:szCs w:val="16"/>
          <w:lang w:val="en-US"/>
        </w:rPr>
        <w:lastRenderedPageBreak/>
        <w:t xml:space="preserve"> </w:t>
      </w:r>
    </w:p>
    <w:p w:rsidR="00706016" w:rsidRDefault="00951B04" w:rsidP="00CB7BA9">
      <w:pPr>
        <w:rPr>
          <w:lang w:val="en-US"/>
        </w:rPr>
      </w:pPr>
      <w:r>
        <w:rPr>
          <w:lang w:val="en-US"/>
        </w:rPr>
        <w:t xml:space="preserve">   </w:t>
      </w:r>
      <w:r w:rsidR="00706016" w:rsidRPr="00706016">
        <w:rPr>
          <w:lang w:val="en-US"/>
        </w:rPr>
        <w:t xml:space="preserve">Figure 2 plots the on-axis field of the system, and also the minimum radius of the bore tube, which must flare as </w:t>
      </w:r>
      <w:r w:rsidR="00706016" w:rsidRPr="00706016">
        <w:rPr>
          <w:i/>
          <w:lang w:val="en-US"/>
        </w:rPr>
        <w:t>B</w:t>
      </w:r>
      <w:r w:rsidR="00706016" w:rsidRPr="00706016">
        <w:rPr>
          <w:vertAlign w:val="superscript"/>
          <w:lang w:val="en-US"/>
        </w:rPr>
        <w:t>−½</w:t>
      </w:r>
      <w:r w:rsidR="00037EA2">
        <w:rPr>
          <w:lang w:val="en-US"/>
        </w:rPr>
        <w:t xml:space="preserve"> </w:t>
      </w:r>
      <w:r w:rsidR="00706016" w:rsidRPr="00706016">
        <w:rPr>
          <w:lang w:val="en-US"/>
        </w:rPr>
        <w:t xml:space="preserve">to keep pace with the increasing diameter of the flux tubes that retain captured </w:t>
      </w:r>
      <w:proofErr w:type="spellStart"/>
      <w:r w:rsidR="00706016" w:rsidRPr="00706016">
        <w:rPr>
          <w:lang w:val="en-US"/>
        </w:rPr>
        <w:t>pions</w:t>
      </w:r>
      <w:proofErr w:type="spellEnd"/>
      <w:r w:rsidR="00706016" w:rsidRPr="00706016">
        <w:rPr>
          <w:lang w:val="en-US"/>
        </w:rPr>
        <w:t xml:space="preserve"> and </w:t>
      </w:r>
      <w:proofErr w:type="spellStart"/>
      <w:r w:rsidR="00706016" w:rsidRPr="00706016">
        <w:rPr>
          <w:lang w:val="en-US"/>
        </w:rPr>
        <w:t>muons</w:t>
      </w:r>
      <w:proofErr w:type="spellEnd"/>
      <w:r w:rsidR="00706016" w:rsidRPr="00706016">
        <w:rPr>
          <w:lang w:val="en-US"/>
        </w:rPr>
        <w:t xml:space="preserve">.  The desired on-axis field </w:t>
      </w:r>
      <w:proofErr w:type="gramStart"/>
      <w:r w:rsidR="00706016" w:rsidRPr="00706016">
        <w:rPr>
          <w:i/>
          <w:lang w:val="en-US"/>
        </w:rPr>
        <w:t>B</w:t>
      </w:r>
      <w:r w:rsidR="00706016" w:rsidRPr="00037EA2">
        <w:rPr>
          <w:vertAlign w:val="subscript"/>
          <w:lang w:val="en-US"/>
        </w:rPr>
        <w:t>0</w:t>
      </w:r>
      <w:r w:rsidR="00706016" w:rsidRPr="00706016">
        <w:rPr>
          <w:i/>
          <w:lang w:val="en-US"/>
        </w:rPr>
        <w:t>(</w:t>
      </w:r>
      <w:proofErr w:type="gramEnd"/>
      <w:r w:rsidR="00706016" w:rsidRPr="00706016">
        <w:rPr>
          <w:i/>
          <w:lang w:val="en-US"/>
        </w:rPr>
        <w:t>z)</w:t>
      </w:r>
      <w:r w:rsidR="00706016" w:rsidRPr="00706016">
        <w:rPr>
          <w:lang w:val="en-US"/>
        </w:rPr>
        <w:t xml:space="preserve"> between the beam-target interaction region, </w:t>
      </w:r>
      <w:r w:rsidR="00706016" w:rsidRPr="00706016">
        <w:rPr>
          <w:i/>
          <w:lang w:val="en-US"/>
        </w:rPr>
        <w:t>z</w:t>
      </w:r>
      <w:r w:rsidR="00037EA2">
        <w:rPr>
          <w:lang w:val="en-US"/>
        </w:rPr>
        <w:t xml:space="preserve"> = 0 and - </w:t>
      </w:r>
      <w:r w:rsidR="00706016" w:rsidRPr="00706016">
        <w:rPr>
          <w:lang w:val="en-US"/>
        </w:rPr>
        <w:t xml:space="preserve">0.75 m, should average 20 T, with a field homogeneity of 3% peak to peak:  </w:t>
      </w:r>
      <w:r w:rsidR="00706016" w:rsidRPr="00706016">
        <w:rPr>
          <w:i/>
          <w:lang w:val="en-US"/>
        </w:rPr>
        <w:t>B</w:t>
      </w:r>
      <w:r w:rsidR="00706016" w:rsidRPr="00037EA2">
        <w:rPr>
          <w:vertAlign w:val="subscript"/>
          <w:lang w:val="en-US"/>
        </w:rPr>
        <w:t>0</w:t>
      </w:r>
      <w:r w:rsidR="00706016" w:rsidRPr="00706016">
        <w:rPr>
          <w:i/>
          <w:lang w:val="en-US"/>
        </w:rPr>
        <w:t>(z)</w:t>
      </w:r>
      <w:r w:rsidR="00706016" w:rsidRPr="00706016">
        <w:rPr>
          <w:lang w:val="en-US"/>
        </w:rPr>
        <w:t xml:space="preserve"> ≈ 20.2 T near the middle of the region and ~</w:t>
      </w:r>
      <w:r w:rsidR="00037EA2">
        <w:rPr>
          <w:lang w:val="en-US"/>
        </w:rPr>
        <w:t xml:space="preserve"> </w:t>
      </w:r>
      <w:r w:rsidR="00706016" w:rsidRPr="00706016">
        <w:rPr>
          <w:lang w:val="en-US"/>
        </w:rPr>
        <w:t xml:space="preserve">19.6 T at each endpoint. For </w:t>
      </w:r>
      <w:r w:rsidR="00706016" w:rsidRPr="00706016">
        <w:rPr>
          <w:i/>
          <w:lang w:val="en-US"/>
        </w:rPr>
        <w:t>z</w:t>
      </w:r>
      <w:r w:rsidR="00706016" w:rsidRPr="00706016">
        <w:rPr>
          <w:lang w:val="en-US"/>
        </w:rPr>
        <w:t xml:space="preserve"> between 0 and 15 m, the field profile should mate smoothly (continuous 1</w:t>
      </w:r>
      <w:r w:rsidR="00706016" w:rsidRPr="00706016">
        <w:rPr>
          <w:vertAlign w:val="superscript"/>
          <w:lang w:val="en-US"/>
        </w:rPr>
        <w:t>st</w:t>
      </w:r>
      <w:r w:rsidR="00706016" w:rsidRPr="00706016">
        <w:rPr>
          <w:lang w:val="en-US"/>
        </w:rPr>
        <w:t xml:space="preserve"> derivative) with the above profile and likewise with the constant 1.5-T field beyond </w:t>
      </w:r>
      <w:r w:rsidR="00706016" w:rsidRPr="00706016">
        <w:rPr>
          <w:i/>
          <w:lang w:val="en-US"/>
        </w:rPr>
        <w:t>z</w:t>
      </w:r>
      <w:r w:rsidR="00706016" w:rsidRPr="00706016">
        <w:rPr>
          <w:lang w:val="en-US"/>
        </w:rPr>
        <w:t xml:space="preserve"> = 15 m.  An equation that satisfies these requirements is</w:t>
      </w:r>
      <w:r w:rsidR="006066D1">
        <w:rPr>
          <w:lang w:val="en-US"/>
        </w:rPr>
        <w:t xml:space="preserve"> </w:t>
      </w:r>
      <w:proofErr w:type="gramStart"/>
      <w:r w:rsidR="006066D1" w:rsidRPr="0040571A">
        <w:rPr>
          <w:i/>
          <w:lang w:val="en-US"/>
        </w:rPr>
        <w:t>B</w:t>
      </w:r>
      <w:r w:rsidR="006066D1" w:rsidRPr="0040571A">
        <w:rPr>
          <w:vertAlign w:val="subscript"/>
          <w:lang w:val="en-US"/>
        </w:rPr>
        <w:t>0</w:t>
      </w:r>
      <w:r w:rsidR="006066D1" w:rsidRPr="0040571A">
        <w:rPr>
          <w:i/>
          <w:lang w:val="en-US"/>
        </w:rPr>
        <w:t>(</w:t>
      </w:r>
      <w:proofErr w:type="gramEnd"/>
      <w:r w:rsidR="006066D1" w:rsidRPr="0040571A">
        <w:rPr>
          <w:i/>
          <w:lang w:val="en-US"/>
        </w:rPr>
        <w:t>z)</w:t>
      </w:r>
      <w:r w:rsidR="006066D1">
        <w:rPr>
          <w:lang w:val="en-US"/>
        </w:rPr>
        <w:t xml:space="preserve"> = </w:t>
      </w:r>
      <w:r w:rsidR="006066D1" w:rsidRPr="0040571A">
        <w:rPr>
          <w:i/>
          <w:lang w:val="en-US"/>
        </w:rPr>
        <w:t>B</w:t>
      </w:r>
      <w:r w:rsidR="006066D1" w:rsidRPr="0040571A">
        <w:rPr>
          <w:vertAlign w:val="subscript"/>
          <w:lang w:val="en-US"/>
        </w:rPr>
        <w:t>3</w:t>
      </w:r>
      <w:r w:rsidR="006066D1">
        <w:rPr>
          <w:lang w:val="en-US"/>
        </w:rPr>
        <w:t xml:space="preserve"> / [1 + </w:t>
      </w:r>
      <w:r w:rsidR="006066D1" w:rsidRPr="0040571A">
        <w:rPr>
          <w:i/>
          <w:lang w:val="en-US"/>
        </w:rPr>
        <w:t>c</w:t>
      </w:r>
      <w:r w:rsidR="006066D1" w:rsidRPr="0040571A">
        <w:rPr>
          <w:vertAlign w:val="subscript"/>
          <w:lang w:val="en-US"/>
        </w:rPr>
        <w:t>2</w:t>
      </w:r>
      <w:r w:rsidR="006066D1">
        <w:rPr>
          <w:lang w:val="en-US"/>
        </w:rPr>
        <w:sym w:font="Symbol" w:char="F07A"/>
      </w:r>
      <w:r w:rsidR="006066D1" w:rsidRPr="0040571A">
        <w:rPr>
          <w:vertAlign w:val="superscript"/>
          <w:lang w:val="en-US"/>
        </w:rPr>
        <w:t>2</w:t>
      </w:r>
      <w:r w:rsidR="006066D1">
        <w:rPr>
          <w:lang w:val="en-US"/>
        </w:rPr>
        <w:t>(1 - c</w:t>
      </w:r>
      <w:r w:rsidR="006066D1">
        <w:rPr>
          <w:lang w:val="en-US"/>
        </w:rPr>
        <w:sym w:font="Symbol" w:char="F07A"/>
      </w:r>
      <w:r w:rsidR="006066D1">
        <w:rPr>
          <w:lang w:val="en-US"/>
        </w:rPr>
        <w:t xml:space="preserve">)], </w:t>
      </w:r>
      <w:r w:rsidR="0040571A">
        <w:rPr>
          <w:lang w:val="en-US"/>
        </w:rPr>
        <w:t>where</w:t>
      </w:r>
      <w:r w:rsidR="00706016" w:rsidRPr="00706016">
        <w:rPr>
          <w:lang w:val="en-US"/>
        </w:rPr>
        <w:t xml:space="preserve"> </w:t>
      </w:r>
      <w:r w:rsidR="00706016" w:rsidRPr="0085469B">
        <w:rPr>
          <w:i/>
          <w:lang w:val="en-US"/>
        </w:rPr>
        <w:t>B</w:t>
      </w:r>
      <w:r w:rsidR="00706016" w:rsidRPr="00752499">
        <w:rPr>
          <w:vertAlign w:val="subscript"/>
          <w:lang w:val="en-US"/>
        </w:rPr>
        <w:t>3</w:t>
      </w:r>
      <w:r w:rsidR="00706016" w:rsidRPr="00706016">
        <w:rPr>
          <w:i/>
          <w:vertAlign w:val="subscript"/>
          <w:lang w:val="en-US"/>
        </w:rPr>
        <w:t xml:space="preserve"> </w:t>
      </w:r>
      <w:r w:rsidR="00706016" w:rsidRPr="00706016">
        <w:rPr>
          <w:lang w:val="en-US"/>
        </w:rPr>
        <w:t xml:space="preserve">= 20.56 T and ζ = </w:t>
      </w:r>
      <w:r w:rsidR="00706016" w:rsidRPr="00706016">
        <w:rPr>
          <w:i/>
          <w:lang w:val="en-US"/>
        </w:rPr>
        <w:t>z+∆z</w:t>
      </w:r>
      <w:r w:rsidR="00706016" w:rsidRPr="00706016">
        <w:rPr>
          <w:lang w:val="en-US"/>
        </w:rPr>
        <w:t>, with ∆</w:t>
      </w:r>
      <w:r w:rsidR="00706016" w:rsidRPr="00706016">
        <w:rPr>
          <w:i/>
          <w:lang w:val="en-US"/>
        </w:rPr>
        <w:t>z</w:t>
      </w:r>
      <w:r w:rsidR="00706016" w:rsidRPr="00706016">
        <w:rPr>
          <w:lang w:val="en-US"/>
        </w:rPr>
        <w:t xml:space="preserve"> = 0.565 m. </w:t>
      </w:r>
      <w:r w:rsidR="0040571A">
        <w:rPr>
          <w:lang w:val="en-US"/>
        </w:rPr>
        <w:t xml:space="preserve"> </w:t>
      </w:r>
      <w:r w:rsidR="00706016" w:rsidRPr="00706016">
        <w:rPr>
          <w:lang w:val="en-US"/>
        </w:rPr>
        <w:t xml:space="preserve">With β ≡ </w:t>
      </w:r>
      <w:r w:rsidR="00706016" w:rsidRPr="0085469B">
        <w:rPr>
          <w:i/>
          <w:lang w:val="en-US"/>
        </w:rPr>
        <w:t>B</w:t>
      </w:r>
      <w:r w:rsidR="00706016" w:rsidRPr="00752499">
        <w:rPr>
          <w:vertAlign w:val="subscript"/>
          <w:lang w:val="en-US"/>
        </w:rPr>
        <w:t>3</w:t>
      </w:r>
      <w:r w:rsidR="00706016" w:rsidRPr="00706016">
        <w:rPr>
          <w:lang w:val="en-US"/>
        </w:rPr>
        <w:t>/1.5 and ζ</w:t>
      </w:r>
      <w:r w:rsidR="00706016" w:rsidRPr="00706016">
        <w:rPr>
          <w:vertAlign w:val="subscript"/>
          <w:lang w:val="en-US"/>
        </w:rPr>
        <w:t>15</w:t>
      </w:r>
      <w:r w:rsidR="00706016" w:rsidRPr="00706016">
        <w:rPr>
          <w:lang w:val="en-US"/>
        </w:rPr>
        <w:t xml:space="preserve"> = 15</w:t>
      </w:r>
      <w:r w:rsidR="00706016" w:rsidRPr="00706016">
        <w:rPr>
          <w:i/>
          <w:lang w:val="en-US"/>
        </w:rPr>
        <w:t>+∆z,</w:t>
      </w:r>
      <w:r w:rsidR="00706016" w:rsidRPr="00706016">
        <w:rPr>
          <w:lang w:val="en-US"/>
        </w:rPr>
        <w:t xml:space="preserve"> the coefficients </w:t>
      </w:r>
      <w:r w:rsidR="00706016" w:rsidRPr="00706016">
        <w:rPr>
          <w:i/>
          <w:lang w:val="en-US"/>
        </w:rPr>
        <w:t>c</w:t>
      </w:r>
      <w:r w:rsidR="00706016" w:rsidRPr="00706016">
        <w:rPr>
          <w:i/>
          <w:vertAlign w:val="subscript"/>
          <w:lang w:val="en-US"/>
        </w:rPr>
        <w:t>2</w:t>
      </w:r>
      <w:r w:rsidR="00706016" w:rsidRPr="00706016">
        <w:rPr>
          <w:lang w:val="en-US"/>
        </w:rPr>
        <w:t xml:space="preserve"> and </w:t>
      </w:r>
      <w:r w:rsidR="00706016" w:rsidRPr="00706016">
        <w:rPr>
          <w:i/>
          <w:lang w:val="en-US"/>
        </w:rPr>
        <w:t>c</w:t>
      </w:r>
      <w:r w:rsidR="00CB7BA9">
        <w:rPr>
          <w:lang w:val="en-US"/>
        </w:rPr>
        <w:t xml:space="preserve"> are </w:t>
      </w:r>
      <w:r w:rsidR="00CB7BA9" w:rsidRPr="00CB7BA9">
        <w:rPr>
          <w:i/>
          <w:lang w:val="en-US"/>
        </w:rPr>
        <w:t>c</w:t>
      </w:r>
      <w:r w:rsidR="00CB7BA9" w:rsidRPr="00CB7BA9">
        <w:rPr>
          <w:vertAlign w:val="subscript"/>
          <w:lang w:val="en-US"/>
        </w:rPr>
        <w:t>2</w:t>
      </w:r>
      <w:r w:rsidR="00CB7BA9">
        <w:rPr>
          <w:lang w:val="en-US"/>
        </w:rPr>
        <w:t xml:space="preserve"> = 3(</w:t>
      </w:r>
      <w:r w:rsidR="00CB7BA9">
        <w:rPr>
          <w:lang w:val="en-US"/>
        </w:rPr>
        <w:sym w:font="Symbol" w:char="F062"/>
      </w:r>
      <w:r w:rsidR="00CB7BA9">
        <w:rPr>
          <w:lang w:val="en-US"/>
        </w:rPr>
        <w:t>-1)/</w:t>
      </w:r>
      <w:r w:rsidR="00CB7BA9">
        <w:rPr>
          <w:lang w:val="en-US"/>
        </w:rPr>
        <w:sym w:font="Symbol" w:char="F07A"/>
      </w:r>
      <w:r w:rsidR="00CB7BA9" w:rsidRPr="00CB7BA9">
        <w:rPr>
          <w:vertAlign w:val="subscript"/>
          <w:lang w:val="en-US"/>
        </w:rPr>
        <w:t>15</w:t>
      </w:r>
      <w:r w:rsidR="00CB7BA9">
        <w:rPr>
          <w:lang w:val="en-US"/>
        </w:rPr>
        <w:t xml:space="preserve"> = 0.1573 and </w:t>
      </w:r>
      <w:r w:rsidR="00CB7BA9" w:rsidRPr="00CB7BA9">
        <w:rPr>
          <w:i/>
          <w:lang w:val="en-US"/>
        </w:rPr>
        <w:t>c</w:t>
      </w:r>
      <w:r w:rsidR="00CB7BA9">
        <w:rPr>
          <w:lang w:val="en-US"/>
        </w:rPr>
        <w:t xml:space="preserve"> = 2</w:t>
      </w:r>
      <w:r w:rsidR="00CB7BA9">
        <w:rPr>
          <w:lang w:val="en-US"/>
        </w:rPr>
        <w:sym w:font="Symbol" w:char="F07A"/>
      </w:r>
      <w:r w:rsidR="00CB7BA9" w:rsidRPr="00CB7BA9">
        <w:rPr>
          <w:vertAlign w:val="subscript"/>
          <w:lang w:val="en-US"/>
        </w:rPr>
        <w:t>15</w:t>
      </w:r>
      <w:r w:rsidR="00CB7BA9">
        <w:rPr>
          <w:lang w:val="en-US"/>
        </w:rPr>
        <w:t>/3 = 0.428</w:t>
      </w: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>The actual field profile agrees very well with the desired one over the entire range, with deviations of only a few percent arising from the gaps between consecutive superconducting coils.</w:t>
      </w:r>
      <w:r w:rsidR="006066D1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="00706016" w:rsidRPr="00706016">
        <w:rPr>
          <w:lang w:val="en-US"/>
        </w:rPr>
        <w:t xml:space="preserve">The bore radius is 7.5 cm when </w:t>
      </w:r>
      <w:r w:rsidR="00706016" w:rsidRPr="00706016">
        <w:rPr>
          <w:i/>
          <w:lang w:val="en-US"/>
        </w:rPr>
        <w:t>B</w:t>
      </w:r>
      <w:r w:rsidR="00706016" w:rsidRPr="00706016">
        <w:rPr>
          <w:lang w:val="en-US"/>
        </w:rPr>
        <w:t xml:space="preserve"> = 20 T, 18 cm at </w:t>
      </w:r>
      <w:r w:rsidR="00706016" w:rsidRPr="00706016">
        <w:rPr>
          <w:i/>
          <w:lang w:val="en-US"/>
        </w:rPr>
        <w:t>z</w:t>
      </w:r>
      <w:r w:rsidR="00706016" w:rsidRPr="00706016">
        <w:rPr>
          <w:lang w:val="en-US"/>
        </w:rPr>
        <w:t xml:space="preserve"> = 6 m (where </w:t>
      </w:r>
      <w:r w:rsidR="00706016" w:rsidRPr="00706016">
        <w:rPr>
          <w:i/>
          <w:lang w:val="en-US"/>
        </w:rPr>
        <w:t>B</w:t>
      </w:r>
      <w:r w:rsidR="00706016" w:rsidRPr="00706016">
        <w:rPr>
          <w:lang w:val="en-US"/>
        </w:rPr>
        <w:t xml:space="preserve"> ≈ 3.4 T) and 27 cm at </w:t>
      </w:r>
      <w:r w:rsidR="00706016" w:rsidRPr="00706016">
        <w:rPr>
          <w:i/>
          <w:lang w:val="en-US"/>
        </w:rPr>
        <w:t>z</w:t>
      </w:r>
      <w:r w:rsidR="00706016" w:rsidRPr="00706016">
        <w:rPr>
          <w:lang w:val="en-US"/>
        </w:rPr>
        <w:t xml:space="preserve"> = 15 m, where </w:t>
      </w:r>
      <w:r w:rsidR="00706016" w:rsidRPr="00706016">
        <w:rPr>
          <w:i/>
          <w:lang w:val="en-US"/>
        </w:rPr>
        <w:t>B</w:t>
      </w:r>
      <w:r w:rsidR="00706016" w:rsidRPr="00706016">
        <w:rPr>
          <w:lang w:val="en-US"/>
        </w:rPr>
        <w:t xml:space="preserve"> = 1.5 T.</w:t>
      </w:r>
    </w:p>
    <w:p w:rsidR="00951B04" w:rsidRPr="00706016" w:rsidRDefault="00951B04" w:rsidP="00706016">
      <w:pPr>
        <w:rPr>
          <w:lang w:val="en-US"/>
        </w:rPr>
      </w:pPr>
    </w:p>
    <w:p w:rsidR="00706016" w:rsidRPr="00706016" w:rsidRDefault="00706016" w:rsidP="00F27BC5">
      <w:pPr>
        <w:jc w:val="center"/>
        <w:rPr>
          <w:lang w:val="en-US"/>
        </w:rPr>
      </w:pPr>
      <w:r w:rsidRPr="00706016">
        <w:rPr>
          <w:noProof/>
          <w:lang w:val="en-US"/>
        </w:rPr>
        <w:drawing>
          <wp:inline distT="0" distB="0" distL="0" distR="0" wp14:anchorId="34C02857" wp14:editId="4AD853C4">
            <wp:extent cx="2958353" cy="2587722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54" r="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78" cy="26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16" w:rsidRDefault="00706016" w:rsidP="00706016">
      <w:pPr>
        <w:rPr>
          <w:lang w:val="en-US"/>
        </w:rPr>
      </w:pPr>
      <w:r w:rsidRPr="00706016">
        <w:rPr>
          <w:lang w:val="en-US"/>
        </w:rPr>
        <w:t>Fig. 2:  On-axis field profil</w:t>
      </w:r>
      <w:r w:rsidR="0040571A">
        <w:rPr>
          <w:lang w:val="en-US"/>
        </w:rPr>
        <w:t>es of resistive, SC</w:t>
      </w:r>
      <w:r w:rsidRPr="00706016">
        <w:rPr>
          <w:lang w:val="en-US"/>
        </w:rPr>
        <w:t xml:space="preserve"> and all magnets, and bore-tube radius </w:t>
      </w:r>
      <w:r w:rsidRPr="00706016">
        <w:rPr>
          <w:i/>
          <w:lang w:val="en-US"/>
        </w:rPr>
        <w:t>r</w:t>
      </w:r>
      <w:r w:rsidRPr="00706016">
        <w:rPr>
          <w:lang w:val="en-US"/>
        </w:rPr>
        <w:t xml:space="preserve"> = 7.5 (</w:t>
      </w:r>
      <w:r w:rsidRPr="00706016">
        <w:rPr>
          <w:i/>
          <w:lang w:val="en-US"/>
        </w:rPr>
        <w:t>B</w:t>
      </w:r>
      <w:r w:rsidRPr="00706016">
        <w:rPr>
          <w:lang w:val="en-US"/>
        </w:rPr>
        <w:t>/20</w:t>
      </w:r>
      <w:r w:rsidR="00037EA2">
        <w:rPr>
          <w:lang w:val="en-US"/>
        </w:rPr>
        <w:t xml:space="preserve"> </w:t>
      </w:r>
      <w:r w:rsidRPr="00706016">
        <w:rPr>
          <w:lang w:val="en-US"/>
        </w:rPr>
        <w:t>T</w:t>
      </w:r>
      <w:proofErr w:type="gramStart"/>
      <w:r w:rsidRPr="00706016">
        <w:rPr>
          <w:lang w:val="en-US"/>
        </w:rPr>
        <w:t>)</w:t>
      </w:r>
      <w:r w:rsidRPr="00706016">
        <w:rPr>
          <w:vertAlign w:val="superscript"/>
          <w:lang w:val="en-US"/>
        </w:rPr>
        <w:t>−</w:t>
      </w:r>
      <w:proofErr w:type="gramEnd"/>
      <w:r w:rsidRPr="00706016">
        <w:rPr>
          <w:vertAlign w:val="superscript"/>
          <w:lang w:val="en-US"/>
        </w:rPr>
        <w:t>½</w:t>
      </w:r>
      <w:r w:rsidRPr="00706016">
        <w:rPr>
          <w:lang w:val="en-US"/>
        </w:rPr>
        <w:t xml:space="preserve"> cm.</w:t>
      </w:r>
    </w:p>
    <w:p w:rsidR="00706016" w:rsidRPr="00951B04" w:rsidRDefault="00037EA2" w:rsidP="00037EA2">
      <w:pPr>
        <w:spacing w:before="240" w:after="60"/>
        <w:rPr>
          <w:b/>
          <w:sz w:val="24"/>
          <w:lang w:val="en-US"/>
        </w:rPr>
      </w:pPr>
      <w:r>
        <w:rPr>
          <w:b/>
          <w:sz w:val="24"/>
          <w:lang w:val="en-US"/>
        </w:rPr>
        <w:t>CURRENT DENSITY;</w:t>
      </w:r>
      <w:r w:rsidR="00DE4FFC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STRESS</w:t>
      </w:r>
      <w:r w:rsidR="00A9165F">
        <w:rPr>
          <w:b/>
          <w:sz w:val="24"/>
          <w:lang w:val="en-US"/>
        </w:rPr>
        <w:t>;</w:t>
      </w:r>
      <w:r>
        <w:rPr>
          <w:b/>
          <w:sz w:val="24"/>
          <w:lang w:val="en-US"/>
        </w:rPr>
        <w:t xml:space="preserve"> </w:t>
      </w:r>
      <w:r w:rsidR="00706016" w:rsidRPr="00951B04">
        <w:rPr>
          <w:b/>
          <w:sz w:val="24"/>
          <w:lang w:val="en-US"/>
        </w:rPr>
        <w:t>COOLING</w:t>
      </w:r>
    </w:p>
    <w:p w:rsidR="00951B04" w:rsidRPr="00706016" w:rsidRDefault="00951B04" w:rsidP="00706016">
      <w:pPr>
        <w:rPr>
          <w:b/>
          <w:lang w:val="en-US"/>
        </w:rPr>
      </w:pPr>
    </w:p>
    <w:p w:rsidR="00706016" w:rsidRPr="00951B04" w:rsidRDefault="00706016" w:rsidP="00706016">
      <w:pPr>
        <w:rPr>
          <w:i/>
          <w:sz w:val="22"/>
          <w:szCs w:val="22"/>
          <w:lang w:val="en-US"/>
        </w:rPr>
      </w:pPr>
      <w:r w:rsidRPr="00951B04">
        <w:rPr>
          <w:i/>
          <w:sz w:val="22"/>
          <w:szCs w:val="22"/>
          <w:lang w:val="en-US"/>
        </w:rPr>
        <w:t>Resistive coils</w:t>
      </w: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Each of the five coils of the resistive magnet has two layers of copper hollow conductor.  For radiation </w:t>
      </w:r>
      <w:r w:rsidR="00706016" w:rsidRPr="00706016">
        <w:rPr>
          <w:lang w:val="en-US"/>
        </w:rPr>
        <w:lastRenderedPageBreak/>
        <w:t>resistan</w:t>
      </w:r>
      <w:r w:rsidR="00A9165F">
        <w:rPr>
          <w:lang w:val="en-US"/>
        </w:rPr>
        <w:t>ce, the insulation is ceramic (</w:t>
      </w:r>
      <w:proofErr w:type="spellStart"/>
      <w:r w:rsidR="0085469B">
        <w:rPr>
          <w:lang w:val="en-US"/>
        </w:rPr>
        <w:t>M</w:t>
      </w:r>
      <w:r w:rsidR="00706016" w:rsidRPr="00706016">
        <w:rPr>
          <w:lang w:val="en-US"/>
        </w:rPr>
        <w:t>gO</w:t>
      </w:r>
      <w:proofErr w:type="spellEnd"/>
      <w:r w:rsidR="00706016" w:rsidRPr="00706016">
        <w:rPr>
          <w:lang w:val="en-US"/>
        </w:rPr>
        <w:t>). The innermost coil uses conductor identical to that developed [2] for the Japan Hadron Facility (JHF) of 23.8-mm square O.D. and 11-mm round I.D.  For magnetic and hydraulic efficiency, subsequent coils use heftier conductor (</w:t>
      </w:r>
      <w:r w:rsidR="00706016" w:rsidRPr="00706016">
        <w:rPr>
          <w:i/>
          <w:lang w:val="en-US"/>
        </w:rPr>
        <w:t>e.g</w:t>
      </w:r>
      <w:r w:rsidR="00706016" w:rsidRPr="00706016">
        <w:rPr>
          <w:lang w:val="en-US"/>
        </w:rPr>
        <w:t xml:space="preserve">., O.D. = 34.3 mm in coil #5; current density = 48% that in coil #1) with all dimensions scaled from the JHF conductor. </w:t>
      </w:r>
    </w:p>
    <w:p w:rsidR="00951B04" w:rsidRDefault="00951B04" w:rsidP="00951B04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Electrical and hydraulic connections are at only the upstream end.  Winding is four-in-hand, electrically in series but hydraulically in parallel, with a total water flow of ~50 l/sec at a water pressure of 40 </w:t>
      </w:r>
      <w:proofErr w:type="spellStart"/>
      <w:r w:rsidR="00706016" w:rsidRPr="00706016">
        <w:rPr>
          <w:lang w:val="en-US"/>
        </w:rPr>
        <w:t>atm</w:t>
      </w:r>
      <w:proofErr w:type="spellEnd"/>
      <w:r w:rsidR="00706016" w:rsidRPr="00706016">
        <w:rPr>
          <w:lang w:val="en-US"/>
        </w:rPr>
        <w:t xml:space="preserve"> (4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>).</w:t>
      </w:r>
    </w:p>
    <w:p w:rsidR="00706016" w:rsidRDefault="00951B04" w:rsidP="00951B04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Reinforcing each coil is a thin tightly-nested cylindrical tube or layer of banding with a permissible stress </w:t>
      </w:r>
      <w:proofErr w:type="spellStart"/>
      <w:r w:rsidR="00706016" w:rsidRPr="00706016">
        <w:rPr>
          <w:lang w:val="en-US"/>
        </w:rPr>
        <w:t>σ</w:t>
      </w:r>
      <w:r w:rsidR="00706016" w:rsidRPr="00706016">
        <w:rPr>
          <w:vertAlign w:val="subscript"/>
          <w:lang w:val="en-US"/>
        </w:rPr>
        <w:t>s</w:t>
      </w:r>
      <w:proofErr w:type="spellEnd"/>
      <w:r w:rsidR="00706016" w:rsidRPr="00706016">
        <w:rPr>
          <w:lang w:val="en-US"/>
        </w:rPr>
        <w:t xml:space="preserve"> of ~ 800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>.  The hollow-conductor copp</w:t>
      </w:r>
      <w:r w:rsidR="00A9165F">
        <w:rPr>
          <w:lang w:val="en-US"/>
        </w:rPr>
        <w:t xml:space="preserve">er is soft, for </w:t>
      </w:r>
      <w:proofErr w:type="spellStart"/>
      <w:r w:rsidR="00A9165F">
        <w:rPr>
          <w:lang w:val="en-US"/>
        </w:rPr>
        <w:t>fabricability</w:t>
      </w:r>
      <w:proofErr w:type="spellEnd"/>
      <w:r w:rsidR="00A9165F">
        <w:rPr>
          <w:lang w:val="en-US"/>
        </w:rPr>
        <w:t xml:space="preserve">, </w:t>
      </w:r>
      <w:r w:rsidR="00706016" w:rsidRPr="00706016">
        <w:rPr>
          <w:lang w:val="en-US"/>
        </w:rPr>
        <w:t xml:space="preserve">with </w:t>
      </w:r>
      <w:proofErr w:type="gramStart"/>
      <w:r w:rsidR="00706016" w:rsidRPr="00706016">
        <w:rPr>
          <w:lang w:val="en-US"/>
        </w:rPr>
        <w:t>a yield</w:t>
      </w:r>
      <w:proofErr w:type="gramEnd"/>
      <w:r w:rsidR="00706016" w:rsidRPr="00706016">
        <w:rPr>
          <w:lang w:val="en-US"/>
        </w:rPr>
        <w:t xml:space="preserve"> strength of only ~100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>. All coils are electrically in series (12.6 kA); the total voltage is 76 V.  Coil #2 runs the warmest:  ∆</w:t>
      </w:r>
      <w:proofErr w:type="spellStart"/>
      <w:r w:rsidR="00706016" w:rsidRPr="00706016">
        <w:rPr>
          <w:i/>
          <w:lang w:val="en-US"/>
        </w:rPr>
        <w:t>T</w:t>
      </w:r>
      <w:r w:rsidR="00706016" w:rsidRPr="00706016">
        <w:rPr>
          <w:vertAlign w:val="subscript"/>
          <w:lang w:val="en-US"/>
        </w:rPr>
        <w:t>bulk</w:t>
      </w:r>
      <w:proofErr w:type="spellEnd"/>
      <w:r w:rsidR="00706016" w:rsidRPr="00706016">
        <w:rPr>
          <w:lang w:val="en-US"/>
        </w:rPr>
        <w:t xml:space="preserve"> = 73°C in the water and ∆</w:t>
      </w:r>
      <w:proofErr w:type="spellStart"/>
      <w:r w:rsidR="00706016" w:rsidRPr="00706016">
        <w:rPr>
          <w:i/>
          <w:lang w:val="en-US"/>
        </w:rPr>
        <w:t>T</w:t>
      </w:r>
      <w:r w:rsidR="00706016" w:rsidRPr="00706016">
        <w:rPr>
          <w:vertAlign w:val="subscript"/>
          <w:lang w:val="en-US"/>
        </w:rPr>
        <w:t>max</w:t>
      </w:r>
      <w:proofErr w:type="spellEnd"/>
      <w:r w:rsidR="00A9165F">
        <w:rPr>
          <w:lang w:val="en-US"/>
        </w:rPr>
        <w:t xml:space="preserve"> = 85</w:t>
      </w:r>
      <w:r w:rsidR="00706016" w:rsidRPr="00706016">
        <w:rPr>
          <w:lang w:val="en-US"/>
        </w:rPr>
        <w:t>°C i</w:t>
      </w:r>
      <w:r w:rsidR="008442AD">
        <w:rPr>
          <w:lang w:val="en-US"/>
        </w:rPr>
        <w:t>n the conductor itself.  The magnet</w:t>
      </w:r>
      <w:r w:rsidR="00706016" w:rsidRPr="00706016">
        <w:rPr>
          <w:lang w:val="en-US"/>
        </w:rPr>
        <w:t>s are distressingly inefficient, requiring nearly twice as much power as woul</w:t>
      </w:r>
      <w:r w:rsidR="008442AD">
        <w:rPr>
          <w:lang w:val="en-US"/>
        </w:rPr>
        <w:t>d a Bitter magnet</w:t>
      </w:r>
      <w:r w:rsidR="00E40BC4">
        <w:rPr>
          <w:lang w:val="en-US"/>
        </w:rPr>
        <w:t xml:space="preserve">, because the </w:t>
      </w:r>
      <w:proofErr w:type="spellStart"/>
      <w:r w:rsidR="00E40BC4">
        <w:rPr>
          <w:lang w:val="en-US"/>
        </w:rPr>
        <w:t>MgO</w:t>
      </w:r>
      <w:proofErr w:type="spellEnd"/>
      <w:r w:rsidR="00E40BC4">
        <w:rPr>
          <w:lang w:val="en-US"/>
        </w:rPr>
        <w:t xml:space="preserve"> </w:t>
      </w:r>
      <w:r w:rsidR="00706016" w:rsidRPr="00706016">
        <w:rPr>
          <w:lang w:val="en-US"/>
        </w:rPr>
        <w:t>layer is thick and must be contained by a sheath; only 55% of the cross section carries current.</w:t>
      </w:r>
    </w:p>
    <w:p w:rsidR="00951B04" w:rsidRPr="00706016" w:rsidRDefault="00951B04" w:rsidP="00951B04">
      <w:pPr>
        <w:rPr>
          <w:lang w:val="en-US"/>
        </w:rPr>
      </w:pPr>
    </w:p>
    <w:p w:rsidR="00A9165F" w:rsidRPr="00951B04" w:rsidRDefault="00706016" w:rsidP="00706016">
      <w:pPr>
        <w:rPr>
          <w:i/>
          <w:sz w:val="22"/>
          <w:szCs w:val="22"/>
          <w:lang w:val="en-US"/>
        </w:rPr>
      </w:pPr>
      <w:r w:rsidRPr="00951B04">
        <w:rPr>
          <w:i/>
          <w:sz w:val="22"/>
          <w:szCs w:val="22"/>
          <w:lang w:val="en-US"/>
        </w:rPr>
        <w:t>Superconducting coils</w:t>
      </w: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>The CICC includes superconductor, copper stabilizer, void for helium coolant, insulation, and high</w:t>
      </w:r>
      <w:r w:rsidR="00B3784E">
        <w:rPr>
          <w:lang w:val="en-US"/>
        </w:rPr>
        <w:t xml:space="preserve">-strength structural-support </w:t>
      </w:r>
      <w:r w:rsidR="00B3784E">
        <w:rPr>
          <w:lang w:val="en-US"/>
        </w:rPr>
        <w:sym w:font="Symbol" w:char="F02D"/>
      </w:r>
      <w:r w:rsidR="00706016" w:rsidRPr="00706016">
        <w:rPr>
          <w:lang w:val="en-US"/>
        </w:rPr>
        <w:t xml:space="preserve"> the only member counted on to carry load.  All coils use Nb</w:t>
      </w:r>
      <w:r w:rsidR="00706016" w:rsidRPr="00706016">
        <w:rPr>
          <w:vertAlign w:val="subscript"/>
          <w:lang w:val="en-US"/>
        </w:rPr>
        <w:t>3</w:t>
      </w:r>
      <w:r w:rsidR="00706016" w:rsidRPr="00706016">
        <w:rPr>
          <w:lang w:val="en-US"/>
        </w:rPr>
        <w:t xml:space="preserve">Sn, even if </w:t>
      </w:r>
      <w:proofErr w:type="spellStart"/>
      <w:r w:rsidR="00706016" w:rsidRPr="00706016">
        <w:rPr>
          <w:lang w:val="en-US"/>
        </w:rPr>
        <w:t>NbTi</w:t>
      </w:r>
      <w:proofErr w:type="spellEnd"/>
      <w:r w:rsidR="00706016" w:rsidRPr="00706016">
        <w:rPr>
          <w:lang w:val="en-US"/>
        </w:rPr>
        <w:t xml:space="preserve"> might suffice, and each coil uses only a single type of conductor; throughout each coil the current density </w:t>
      </w:r>
      <w:proofErr w:type="spellStart"/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coil</w:t>
      </w:r>
      <w:proofErr w:type="spellEnd"/>
      <w:r w:rsidR="00706016" w:rsidRPr="00706016">
        <w:rPr>
          <w:lang w:val="en-US"/>
        </w:rPr>
        <w:t xml:space="preserve"> is uniform.</w:t>
      </w: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The fraction of superconductor in a coil is </w:t>
      </w:r>
      <w:proofErr w:type="spellStart"/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coil</w:t>
      </w:r>
      <w:proofErr w:type="spellEnd"/>
      <w:r w:rsidR="00706016" w:rsidRPr="00706016">
        <w:rPr>
          <w:lang w:val="en-US"/>
        </w:rPr>
        <w:t>/</w:t>
      </w:r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SC</w:t>
      </w:r>
      <w:r w:rsidR="00706016" w:rsidRPr="00706016">
        <w:rPr>
          <w:lang w:val="en-US"/>
        </w:rPr>
        <w:t xml:space="preserve">, where the current density </w:t>
      </w:r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SC</w:t>
      </w:r>
      <w:r w:rsidR="00706016" w:rsidRPr="00706016">
        <w:rPr>
          <w:lang w:val="en-US"/>
        </w:rPr>
        <w:t xml:space="preserve"> in the superconductor itself depends on the desired temperature margin and the maximum ambient field </w:t>
      </w:r>
      <w:proofErr w:type="spellStart"/>
      <w:r w:rsidR="00706016" w:rsidRPr="00706016">
        <w:rPr>
          <w:i/>
          <w:lang w:val="en-US"/>
        </w:rPr>
        <w:t>B</w:t>
      </w:r>
      <w:r w:rsidR="00706016" w:rsidRPr="00706016">
        <w:rPr>
          <w:vertAlign w:val="subscript"/>
          <w:lang w:val="en-US"/>
        </w:rPr>
        <w:t>max</w:t>
      </w:r>
      <w:proofErr w:type="spellEnd"/>
      <w:r w:rsidR="00706016" w:rsidRPr="00706016">
        <w:rPr>
          <w:lang w:val="en-US"/>
        </w:rPr>
        <w:t xml:space="preserve"> seen be the coil.  Curve fitting of data given by </w:t>
      </w:r>
      <w:proofErr w:type="spellStart"/>
      <w:r w:rsidR="00706016" w:rsidRPr="00706016">
        <w:rPr>
          <w:lang w:val="en-US"/>
        </w:rPr>
        <w:t>Iwasa</w:t>
      </w:r>
      <w:proofErr w:type="spellEnd"/>
      <w:r w:rsidR="00706016" w:rsidRPr="00706016">
        <w:rPr>
          <w:lang w:val="en-US"/>
        </w:rPr>
        <w:t xml:space="preserve"> </w:t>
      </w:r>
      <w:r w:rsidR="00E41294">
        <w:rPr>
          <w:lang w:val="en-US"/>
        </w:rPr>
        <w:t xml:space="preserve">(p. 645 of </w:t>
      </w:r>
      <w:r w:rsidR="00706016" w:rsidRPr="00706016">
        <w:rPr>
          <w:lang w:val="en-US"/>
        </w:rPr>
        <w:t>[3]</w:t>
      </w:r>
      <w:r w:rsidR="00E41294">
        <w:rPr>
          <w:lang w:val="en-US"/>
        </w:rPr>
        <w:t>)</w:t>
      </w:r>
      <w:r w:rsidR="00706016" w:rsidRPr="00706016">
        <w:rPr>
          <w:lang w:val="en-US"/>
        </w:rPr>
        <w:t xml:space="preserve"> for Nb</w:t>
      </w:r>
      <w:r w:rsidR="00706016" w:rsidRPr="00706016">
        <w:rPr>
          <w:vertAlign w:val="subscript"/>
          <w:lang w:val="en-US"/>
        </w:rPr>
        <w:t>3</w:t>
      </w:r>
      <w:r w:rsidR="008442AD">
        <w:rPr>
          <w:lang w:val="en-US"/>
        </w:rPr>
        <w:t>Sn for</w:t>
      </w:r>
      <w:r w:rsidR="00706016" w:rsidRPr="00706016">
        <w:rPr>
          <w:lang w:val="en-US"/>
        </w:rPr>
        <w:t xml:space="preserve"> the “barrel” coils of ITER (International Thermonuclear Experimental Reactor) at temperatures of </w:t>
      </w:r>
      <w:r w:rsidR="0040571A">
        <w:rPr>
          <w:lang w:val="en-US"/>
        </w:rPr>
        <w:t>4.2</w:t>
      </w:r>
      <w:r w:rsidR="00A9165F">
        <w:rPr>
          <w:lang w:val="en-US"/>
        </w:rPr>
        <w:t xml:space="preserve"> and 10 K and fields of 5, 8, 12</w:t>
      </w:r>
      <w:r w:rsidR="00706016" w:rsidRPr="00706016">
        <w:rPr>
          <w:lang w:val="en-US"/>
        </w:rPr>
        <w:t xml:space="preserve"> and 15 T predicts </w:t>
      </w:r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SC</w:t>
      </w:r>
      <w:r w:rsidR="00706016" w:rsidRPr="00706016">
        <w:rPr>
          <w:lang w:val="en-US"/>
        </w:rPr>
        <w:t xml:space="preserve"> throughout this range of temperature and field.  For the assumed temperature of 6 K the fit is:</w:t>
      </w:r>
    </w:p>
    <w:p w:rsidR="00951B04" w:rsidRPr="00706016" w:rsidRDefault="00951B04" w:rsidP="00706016">
      <w:pPr>
        <w:rPr>
          <w:lang w:val="en-US"/>
        </w:rPr>
      </w:pPr>
    </w:p>
    <w:p w:rsidR="00706016" w:rsidRDefault="002E6578" w:rsidP="00706016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SC</m:t>
            </m:r>
          </m:sub>
        </m:sSub>
        <m:r>
          <w:rPr>
            <w:rFonts w:ascii="Cambria Math" w:hAnsi="Cambria Math"/>
            <w:lang w:val="en-US"/>
          </w:rPr>
          <m:t>(B)=26170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22.34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0.437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22.34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1.727</m:t>
            </m:r>
          </m:sup>
        </m:sSup>
      </m:oMath>
      <w:r w:rsidR="00706016" w:rsidRPr="00706016">
        <w:rPr>
          <w:lang w:val="en-US"/>
        </w:rPr>
        <w:t xml:space="preserve">   </w:t>
      </w:r>
      <w:proofErr w:type="gramStart"/>
      <w:r w:rsidR="00706016" w:rsidRPr="00706016">
        <w:rPr>
          <w:lang w:val="en-US"/>
        </w:rPr>
        <w:t>[A/mm</w:t>
      </w:r>
      <w:r w:rsidR="00706016" w:rsidRPr="00706016">
        <w:rPr>
          <w:vertAlign w:val="superscript"/>
          <w:lang w:val="en-US"/>
        </w:rPr>
        <w:t>2</w:t>
      </w:r>
      <w:r w:rsidR="00706016" w:rsidRPr="00706016">
        <w:rPr>
          <w:lang w:val="en-US"/>
        </w:rPr>
        <w:t>].</w:t>
      </w:r>
      <w:proofErr w:type="gramEnd"/>
    </w:p>
    <w:p w:rsidR="00951B04" w:rsidRPr="00706016" w:rsidRDefault="00951B04" w:rsidP="00706016">
      <w:pPr>
        <w:rPr>
          <w:lang w:val="en-US"/>
        </w:rPr>
      </w:pP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>The volume fraction of structural support is σ</w:t>
      </w:r>
      <w:r w:rsidR="00706016" w:rsidRPr="00706016">
        <w:rPr>
          <w:vertAlign w:val="subscript"/>
          <w:lang w:val="en-US"/>
        </w:rPr>
        <w:t>1</w:t>
      </w:r>
      <w:r w:rsidR="00706016" w:rsidRPr="00706016">
        <w:rPr>
          <w:lang w:val="en-US"/>
        </w:rPr>
        <w:t>/σ</w:t>
      </w:r>
      <w:r w:rsidR="00706016" w:rsidRPr="00706016">
        <w:rPr>
          <w:vertAlign w:val="subscript"/>
          <w:lang w:val="en-US"/>
        </w:rPr>
        <w:t>0</w:t>
      </w:r>
      <w:r w:rsidR="00706016" w:rsidRPr="00706016">
        <w:rPr>
          <w:lang w:val="en-US"/>
        </w:rPr>
        <w:t>, with σ</w:t>
      </w:r>
      <w:r w:rsidR="00706016" w:rsidRPr="00706016">
        <w:rPr>
          <w:vertAlign w:val="subscript"/>
          <w:lang w:val="en-US"/>
        </w:rPr>
        <w:t>0</w:t>
      </w:r>
      <w:r w:rsidR="00706016" w:rsidRPr="00706016">
        <w:rPr>
          <w:lang w:val="en-US"/>
        </w:rPr>
        <w:t xml:space="preserve"> ≡ 600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>. σ</w:t>
      </w:r>
      <w:r w:rsidR="00706016" w:rsidRPr="00706016">
        <w:rPr>
          <w:vertAlign w:val="subscript"/>
          <w:lang w:val="en-US"/>
        </w:rPr>
        <w:t>1</w:t>
      </w:r>
      <w:r w:rsidR="00706016" w:rsidRPr="00706016">
        <w:rPr>
          <w:lang w:val="en-US"/>
        </w:rPr>
        <w:t xml:space="preserve"> is the hoop (circumferential) stress predicted </w:t>
      </w:r>
      <w:r w:rsidR="00DE4FFC">
        <w:rPr>
          <w:lang w:val="en-US"/>
        </w:rPr>
        <w:t>(p. 101 of [3</w:t>
      </w:r>
      <w:r w:rsidR="00706016" w:rsidRPr="00706016">
        <w:rPr>
          <w:lang w:val="en-US"/>
        </w:rPr>
        <w:t>]</w:t>
      </w:r>
      <w:r w:rsidR="00DE4FFC">
        <w:rPr>
          <w:lang w:val="en-US"/>
        </w:rPr>
        <w:t>)</w:t>
      </w:r>
      <w:r w:rsidR="00706016" w:rsidRPr="00706016">
        <w:rPr>
          <w:lang w:val="en-US"/>
        </w:rPr>
        <w:t xml:space="preserve"> at the inner radius of a long uniform-current-density coil with current density </w:t>
      </w:r>
      <w:proofErr w:type="spellStart"/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coil</w:t>
      </w:r>
      <w:proofErr w:type="spellEnd"/>
      <w:r w:rsidR="00706016" w:rsidRPr="00706016">
        <w:rPr>
          <w:lang w:val="en-US"/>
        </w:rPr>
        <w:t xml:space="preserve">, inner radius </w:t>
      </w:r>
      <w:r w:rsidR="00706016" w:rsidRPr="00706016">
        <w:rPr>
          <w:i/>
          <w:lang w:val="en-US"/>
        </w:rPr>
        <w:t>a</w:t>
      </w:r>
      <w:r w:rsidR="00706016" w:rsidRPr="00706016">
        <w:rPr>
          <w:vertAlign w:val="subscript"/>
          <w:lang w:val="en-US"/>
        </w:rPr>
        <w:t>1</w:t>
      </w:r>
      <w:r w:rsidR="00706016" w:rsidRPr="00706016">
        <w:rPr>
          <w:lang w:val="en-US"/>
        </w:rPr>
        <w:t xml:space="preserve">, central field </w:t>
      </w:r>
      <w:r w:rsidR="00706016" w:rsidRPr="00706016">
        <w:rPr>
          <w:i/>
          <w:lang w:val="en-US"/>
        </w:rPr>
        <w:t>B</w:t>
      </w:r>
      <w:r w:rsidR="00706016" w:rsidRPr="00706016">
        <w:rPr>
          <w:vertAlign w:val="subscript"/>
          <w:lang w:val="en-US"/>
        </w:rPr>
        <w:t>1</w:t>
      </w:r>
      <w:r w:rsidR="00706016" w:rsidRPr="00706016">
        <w:rPr>
          <w:lang w:val="en-US"/>
        </w:rPr>
        <w:t xml:space="preserve">, external field </w:t>
      </w:r>
      <w:r w:rsidR="00706016" w:rsidRPr="00706016">
        <w:rPr>
          <w:i/>
          <w:lang w:val="en-US"/>
        </w:rPr>
        <w:t>B</w:t>
      </w:r>
      <w:r w:rsidR="00706016" w:rsidRPr="00706016">
        <w:rPr>
          <w:vertAlign w:val="subscript"/>
          <w:lang w:val="en-US"/>
        </w:rPr>
        <w:t>2</w:t>
      </w:r>
      <w:r w:rsidR="00706016" w:rsidRPr="00706016">
        <w:rPr>
          <w:lang w:val="en-US"/>
        </w:rPr>
        <w:t>, and O.R./I.R. ratio α sufficiently modest (valid for all coils here) so that the peak stress is indeed at the inner radius.  For a Young’s modulus μ = 0.3 the equ</w:t>
      </w:r>
      <w:r w:rsidR="00A9165F">
        <w:rPr>
          <w:lang w:val="en-US"/>
        </w:rPr>
        <w:t>ation is</w:t>
      </w:r>
      <w:r w:rsidR="00706016" w:rsidRPr="00706016">
        <w:rPr>
          <w:lang w:val="en-US"/>
        </w:rPr>
        <w:t>:</w:t>
      </w:r>
    </w:p>
    <w:p w:rsidR="00B3784E" w:rsidRDefault="00B3784E" w:rsidP="00706016">
      <w:pPr>
        <w:rPr>
          <w:lang w:val="en-US"/>
        </w:rPr>
      </w:pPr>
    </w:p>
    <w:p w:rsidR="00706016" w:rsidRDefault="002E6578" w:rsidP="00706016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 xml:space="preserve"> 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lang w:val="en-US"/>
              </w:rPr>
              <m:t>coil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box>
          <m:boxPr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7+14α+85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+14(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120(1+α)</m:t>
                </m:r>
              </m:den>
            </m:f>
          </m:e>
        </m:box>
      </m:oMath>
      <w:r w:rsidR="00706016" w:rsidRPr="00706016">
        <w:rPr>
          <w:lang w:val="en-US"/>
        </w:rPr>
        <w:t xml:space="preserve">   </w:t>
      </w:r>
      <w:proofErr w:type="gramStart"/>
      <w:r w:rsidR="00706016" w:rsidRPr="00706016">
        <w:rPr>
          <w:lang w:val="en-US"/>
        </w:rPr>
        <w:t>[MPa].</w:t>
      </w:r>
      <w:proofErr w:type="gramEnd"/>
      <w:r w:rsidR="00951B04">
        <w:rPr>
          <w:lang w:val="en-US"/>
        </w:rPr>
        <w:t xml:space="preserve"> </w:t>
      </w:r>
    </w:p>
    <w:p w:rsidR="00951B04" w:rsidRPr="00706016" w:rsidRDefault="00951B04" w:rsidP="00706016">
      <w:pPr>
        <w:rPr>
          <w:lang w:val="en-US"/>
        </w:rPr>
      </w:pPr>
    </w:p>
    <w:p w:rsidR="00706016" w:rsidRPr="00706016" w:rsidRDefault="00D23C8D" w:rsidP="00D23C8D">
      <w:pPr>
        <w:rPr>
          <w:lang w:val="en-US"/>
        </w:rPr>
      </w:pPr>
      <w:r>
        <w:rPr>
          <w:lang w:val="en-US"/>
        </w:rPr>
        <w:t xml:space="preserve">   </w:t>
      </w:r>
      <w:r w:rsidR="00706016" w:rsidRPr="00706016">
        <w:rPr>
          <w:lang w:val="en-US"/>
        </w:rPr>
        <w:t xml:space="preserve">Subsequent computation by FEM confirms that the maximum von </w:t>
      </w:r>
      <w:proofErr w:type="spellStart"/>
      <w:r w:rsidR="00706016" w:rsidRPr="00706016">
        <w:rPr>
          <w:lang w:val="en-US"/>
        </w:rPr>
        <w:t>Mises</w:t>
      </w:r>
      <w:proofErr w:type="spellEnd"/>
      <w:r w:rsidR="00706016" w:rsidRPr="00706016">
        <w:rPr>
          <w:lang w:val="en-US"/>
        </w:rPr>
        <w:t xml:space="preserve"> stress is less than the ~ 800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 employed in the CICC conductor of the NHMFL 45-T </w:t>
      </w:r>
      <w:r w:rsidR="00706016" w:rsidRPr="00706016">
        <w:rPr>
          <w:lang w:val="en-US"/>
        </w:rPr>
        <w:lastRenderedPageBreak/>
        <w:t xml:space="preserve">hybrid magnet’s three coils </w:t>
      </w:r>
      <w:r>
        <w:rPr>
          <w:lang w:val="en-US"/>
        </w:rPr>
        <w:t>(</w:t>
      </w:r>
      <w:r w:rsidR="00706016" w:rsidRPr="00706016">
        <w:rPr>
          <w:lang w:val="en-US"/>
        </w:rPr>
        <w:t>two of Nb</w:t>
      </w:r>
      <w:r w:rsidR="00706016" w:rsidRPr="00706016">
        <w:rPr>
          <w:vertAlign w:val="subscript"/>
          <w:lang w:val="en-US"/>
        </w:rPr>
        <w:t>3</w:t>
      </w:r>
      <w:r w:rsidR="00E40BC4">
        <w:rPr>
          <w:lang w:val="en-US"/>
        </w:rPr>
        <w:t xml:space="preserve">Sn and one of </w:t>
      </w:r>
      <w:proofErr w:type="spellStart"/>
      <w:r w:rsidR="00E40BC4">
        <w:rPr>
          <w:lang w:val="en-US"/>
        </w:rPr>
        <w:t>NbTi</w:t>
      </w:r>
      <w:proofErr w:type="spellEnd"/>
      <w:r w:rsidR="00E40BC4">
        <w:rPr>
          <w:lang w:val="en-US"/>
        </w:rPr>
        <w:t xml:space="preserve"> [4</w:t>
      </w:r>
      <w:r w:rsidR="00706016" w:rsidRPr="00706016">
        <w:rPr>
          <w:lang w:val="en-US"/>
        </w:rPr>
        <w:t>]</w:t>
      </w:r>
      <w:r>
        <w:rPr>
          <w:lang w:val="en-US"/>
        </w:rPr>
        <w:t>). For all coils (</w:t>
      </w:r>
      <w:r w:rsidR="00706016" w:rsidRPr="00706016">
        <w:rPr>
          <w:lang w:val="en-US"/>
        </w:rPr>
        <w:t>resi</w:t>
      </w:r>
      <w:r>
        <w:rPr>
          <w:lang w:val="en-US"/>
        </w:rPr>
        <w:t>stive as well as SC)</w:t>
      </w:r>
      <w:r w:rsidR="00706016" w:rsidRPr="00706016">
        <w:rPr>
          <w:lang w:val="en-US"/>
        </w:rPr>
        <w:t xml:space="preserve"> the maximum strain is no more than ~</w:t>
      </w:r>
      <w:r w:rsidR="00A9165F">
        <w:rPr>
          <w:lang w:val="en-US"/>
        </w:rPr>
        <w:t xml:space="preserve"> </w:t>
      </w:r>
      <w:r w:rsidR="00706016" w:rsidRPr="00706016">
        <w:rPr>
          <w:lang w:val="en-US"/>
        </w:rPr>
        <w:t>0.4%.</w:t>
      </w: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>The area fraction of copper and “void” (for coolant and insulation) are assumed equal to each other.  The quench current density allowed in the copper is 100 A/mm</w:t>
      </w:r>
      <w:r w:rsidR="00706016" w:rsidRPr="00706016">
        <w:rPr>
          <w:vertAlign w:val="superscript"/>
          <w:lang w:val="en-US"/>
        </w:rPr>
        <w:t>2</w:t>
      </w:r>
      <w:r w:rsidR="0040571A">
        <w:rPr>
          <w:lang w:val="en-US"/>
        </w:rPr>
        <w:t xml:space="preserve">, implying ~ 10 </w:t>
      </w:r>
      <w:r w:rsidR="00706016" w:rsidRPr="00706016">
        <w:rPr>
          <w:lang w:val="en-US"/>
        </w:rPr>
        <w:t>s for copper of residual resistivity ratio (RRR) = 50 — a conse</w:t>
      </w:r>
      <w:r w:rsidR="0040571A">
        <w:rPr>
          <w:lang w:val="en-US"/>
        </w:rPr>
        <w:t>rvative value — to warm from 4</w:t>
      </w:r>
      <w:r w:rsidR="00706016" w:rsidRPr="00706016">
        <w:rPr>
          <w:lang w:val="en-US"/>
        </w:rPr>
        <w:t xml:space="preserve"> to 180 K </w:t>
      </w:r>
      <w:r w:rsidR="00DE4FFC">
        <w:rPr>
          <w:lang w:val="en-US"/>
        </w:rPr>
        <w:t xml:space="preserve">(p. 473 of </w:t>
      </w:r>
      <w:r w:rsidR="00706016" w:rsidRPr="00706016">
        <w:rPr>
          <w:lang w:val="en-US"/>
        </w:rPr>
        <w:t>[</w:t>
      </w:r>
      <w:r w:rsidR="00DE4FFC">
        <w:rPr>
          <w:lang w:val="en-US"/>
        </w:rPr>
        <w:t>3</w:t>
      </w:r>
      <w:r w:rsidR="00706016" w:rsidRPr="00706016">
        <w:rPr>
          <w:lang w:val="en-US"/>
        </w:rPr>
        <w:t>]</w:t>
      </w:r>
      <w:r w:rsidR="00DE4FFC">
        <w:rPr>
          <w:lang w:val="en-US"/>
        </w:rPr>
        <w:t>)</w:t>
      </w:r>
      <w:r w:rsidR="00706016" w:rsidRPr="00706016">
        <w:rPr>
          <w:lang w:val="en-US"/>
        </w:rPr>
        <w:t xml:space="preserve">, limiting thermal strains to ~ 0.1%.  A quench-protection system to force the current to decay exponentially as </w:t>
      </w:r>
      <w:proofErr w:type="gramStart"/>
      <w:r w:rsidR="00706016" w:rsidRPr="00706016">
        <w:rPr>
          <w:i/>
          <w:lang w:val="en-US"/>
        </w:rPr>
        <w:t>I(</w:t>
      </w:r>
      <w:proofErr w:type="gramEnd"/>
      <w:r w:rsidR="00706016" w:rsidRPr="00706016">
        <w:rPr>
          <w:i/>
          <w:lang w:val="en-US"/>
        </w:rPr>
        <w:t>t) = I</w:t>
      </w:r>
      <w:r w:rsidR="00706016" w:rsidRPr="00A9165F">
        <w:rPr>
          <w:vertAlign w:val="subscript"/>
          <w:lang w:val="en-US"/>
        </w:rPr>
        <w:t>0</w:t>
      </w:r>
      <w:r w:rsidR="00706016" w:rsidRPr="00706016">
        <w:rPr>
          <w:i/>
          <w:lang w:val="en-US"/>
        </w:rPr>
        <w:t xml:space="preserve"> e</w:t>
      </w:r>
      <w:r w:rsidR="00706016" w:rsidRPr="00706016">
        <w:rPr>
          <w:i/>
          <w:vertAlign w:val="superscript"/>
          <w:lang w:val="en-US"/>
        </w:rPr>
        <w:t>−t/τ</w:t>
      </w:r>
      <w:r w:rsidR="00706016" w:rsidRPr="00706016">
        <w:rPr>
          <w:lang w:val="en-US"/>
        </w:rPr>
        <w:t xml:space="preserve"> should have a time constant τ ≡ </w:t>
      </w:r>
      <w:r w:rsidR="00706016" w:rsidRPr="00706016">
        <w:rPr>
          <w:i/>
          <w:lang w:val="en-US"/>
        </w:rPr>
        <w:t>L/R</w:t>
      </w:r>
      <w:r w:rsidR="00D23C8D">
        <w:rPr>
          <w:lang w:val="en-US"/>
        </w:rPr>
        <w:t xml:space="preserve"> of 20 s</w:t>
      </w:r>
      <w:r w:rsidR="00706016" w:rsidRPr="00706016">
        <w:rPr>
          <w:lang w:val="en-US"/>
        </w:rPr>
        <w:t>.</w:t>
      </w: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Because the magnet is so large and high in field, its magnetic energy storage is huge, </w:t>
      </w:r>
      <w:r w:rsidR="00706016" w:rsidRPr="00706016">
        <w:rPr>
          <w:i/>
          <w:lang w:val="en-US"/>
        </w:rPr>
        <w:t>U</w:t>
      </w:r>
      <w:r w:rsidR="00706016" w:rsidRPr="00A9165F">
        <w:rPr>
          <w:vertAlign w:val="subscript"/>
          <w:lang w:val="en-US"/>
        </w:rPr>
        <w:t>0</w:t>
      </w:r>
      <w:r w:rsidR="00B3784E">
        <w:rPr>
          <w:lang w:val="en-US"/>
        </w:rPr>
        <w:t xml:space="preserve"> = 3 GJ </w:t>
      </w:r>
      <w:r w:rsidR="00B3784E">
        <w:rPr>
          <w:lang w:val="en-US"/>
        </w:rPr>
        <w:sym w:font="Symbol" w:char="F02D"/>
      </w:r>
      <w:r w:rsidR="00706016" w:rsidRPr="00706016">
        <w:rPr>
          <w:lang w:val="en-US"/>
        </w:rPr>
        <w:t xml:space="preserve"> nearly half the 6.4 GJ of the ITER central solenoid (though only 1/15</w:t>
      </w:r>
      <w:r w:rsidR="00706016" w:rsidRPr="00706016">
        <w:rPr>
          <w:vertAlign w:val="superscript"/>
          <w:lang w:val="en-US"/>
        </w:rPr>
        <w:t>th</w:t>
      </w:r>
      <w:r w:rsidR="00706016" w:rsidRPr="00706016">
        <w:rPr>
          <w:lang w:val="en-US"/>
        </w:rPr>
        <w:t xml:space="preserve"> that of its 46-GJ toroidal magnet).  To remove the energy with a time constant </w:t>
      </w:r>
      <w:r w:rsidR="00706016" w:rsidRPr="00706016">
        <w:rPr>
          <w:i/>
          <w:lang w:val="en-US"/>
        </w:rPr>
        <w:t>τ</w:t>
      </w:r>
      <w:r w:rsidR="00706016" w:rsidRPr="00706016">
        <w:rPr>
          <w:lang w:val="en-US"/>
        </w:rPr>
        <w:t xml:space="preserve"> requires a maximum discharge voltage (at </w:t>
      </w:r>
      <w:r w:rsidR="00706016" w:rsidRPr="00706016">
        <w:rPr>
          <w:i/>
          <w:lang w:val="en-US"/>
        </w:rPr>
        <w:t>t</w:t>
      </w:r>
      <w:r w:rsidR="00706016" w:rsidRPr="00706016">
        <w:rPr>
          <w:lang w:val="en-US"/>
        </w:rPr>
        <w:t xml:space="preserve"> = 0) of </w:t>
      </w:r>
      <w:r w:rsidR="00706016" w:rsidRPr="00706016">
        <w:rPr>
          <w:i/>
          <w:lang w:val="en-US"/>
        </w:rPr>
        <w:t>V</w:t>
      </w:r>
      <w:r w:rsidR="00706016" w:rsidRPr="00A9165F">
        <w:rPr>
          <w:vertAlign w:val="subscript"/>
          <w:lang w:val="en-US"/>
        </w:rPr>
        <w:t>0</w:t>
      </w:r>
      <w:r w:rsidR="00706016" w:rsidRPr="00706016">
        <w:rPr>
          <w:i/>
          <w:lang w:val="en-US"/>
        </w:rPr>
        <w:t xml:space="preserve"> = 2 U</w:t>
      </w:r>
      <w:r w:rsidR="00706016" w:rsidRPr="00A9165F">
        <w:rPr>
          <w:vertAlign w:val="subscript"/>
          <w:lang w:val="en-US"/>
        </w:rPr>
        <w:t xml:space="preserve">0 </w:t>
      </w:r>
      <w:r w:rsidR="00706016" w:rsidRPr="00706016">
        <w:rPr>
          <w:i/>
          <w:lang w:val="en-US"/>
        </w:rPr>
        <w:t>/ (I</w:t>
      </w:r>
      <w:r w:rsidR="00706016" w:rsidRPr="00A9165F">
        <w:rPr>
          <w:vertAlign w:val="subscript"/>
          <w:lang w:val="en-US"/>
        </w:rPr>
        <w:t>0</w:t>
      </w:r>
      <w:r w:rsidR="00706016" w:rsidRPr="00706016">
        <w:rPr>
          <w:i/>
          <w:lang w:val="en-US"/>
        </w:rPr>
        <w:t xml:space="preserve"> τ</w:t>
      </w:r>
      <w:r w:rsidR="00706016" w:rsidRPr="00706016">
        <w:rPr>
          <w:lang w:val="en-US"/>
        </w:rPr>
        <w:t xml:space="preserve">); if </w:t>
      </w:r>
      <w:r w:rsidR="00706016" w:rsidRPr="00706016">
        <w:rPr>
          <w:i/>
          <w:lang w:val="en-US"/>
        </w:rPr>
        <w:t>I</w:t>
      </w:r>
      <w:r w:rsidR="00706016" w:rsidRPr="00A9165F">
        <w:rPr>
          <w:vertAlign w:val="subscript"/>
          <w:lang w:val="en-US"/>
        </w:rPr>
        <w:t>0</w:t>
      </w:r>
      <w:r w:rsidR="00706016" w:rsidRPr="00706016">
        <w:rPr>
          <w:lang w:val="en-US"/>
        </w:rPr>
        <w:t xml:space="preserve"> were 100 kA, then </w:t>
      </w:r>
      <w:r w:rsidR="00706016" w:rsidRPr="00706016">
        <w:rPr>
          <w:i/>
          <w:lang w:val="en-US"/>
        </w:rPr>
        <w:t>V</w:t>
      </w:r>
      <w:r w:rsidR="00706016" w:rsidRPr="00706016">
        <w:rPr>
          <w:i/>
          <w:vertAlign w:val="subscript"/>
          <w:lang w:val="en-US"/>
        </w:rPr>
        <w:t>0</w:t>
      </w:r>
      <w:r w:rsidR="00706016" w:rsidRPr="00706016">
        <w:rPr>
          <w:lang w:val="en-US"/>
        </w:rPr>
        <w:t xml:space="preserve"> would be 3 kV.</w:t>
      </w: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Selected parameters of the most-upstream, most massive, and highest field coil are:  O.R. = 193 cm, length = 356 cm, </w:t>
      </w:r>
      <w:proofErr w:type="spellStart"/>
      <w:r w:rsidR="00706016" w:rsidRPr="00706016">
        <w:rPr>
          <w:i/>
          <w:lang w:val="en-US"/>
        </w:rPr>
        <w:t>J</w:t>
      </w:r>
      <w:r w:rsidR="00706016" w:rsidRPr="00706016">
        <w:rPr>
          <w:vertAlign w:val="subscript"/>
          <w:lang w:val="en-US"/>
        </w:rPr>
        <w:t>coil</w:t>
      </w:r>
      <w:proofErr w:type="spellEnd"/>
      <w:r w:rsidR="00706016" w:rsidRPr="00706016">
        <w:rPr>
          <w:lang w:val="en-US"/>
        </w:rPr>
        <w:t xml:space="preserve"> = 20 </w:t>
      </w:r>
      <w:proofErr w:type="gramStart"/>
      <w:r w:rsidR="00706016" w:rsidRPr="00706016">
        <w:rPr>
          <w:lang w:val="en-US"/>
        </w:rPr>
        <w:t>A/mm</w:t>
      </w:r>
      <w:r w:rsidR="00706016" w:rsidRPr="00706016">
        <w:rPr>
          <w:vertAlign w:val="superscript"/>
          <w:lang w:val="en-US"/>
        </w:rPr>
        <w:t>2</w:t>
      </w:r>
      <w:r w:rsidR="00706016" w:rsidRPr="00706016">
        <w:rPr>
          <w:lang w:val="en-US"/>
        </w:rPr>
        <w:t>,</w:t>
      </w:r>
      <w:proofErr w:type="gramEnd"/>
      <w:r w:rsidR="00706016" w:rsidRPr="00706016">
        <w:rPr>
          <w:lang w:val="en-US"/>
        </w:rPr>
        <w:t xml:space="preserve"> and σ</w:t>
      </w:r>
      <w:r w:rsidR="00706016" w:rsidRPr="00706016">
        <w:rPr>
          <w:vertAlign w:val="subscript"/>
          <w:lang w:val="en-US"/>
        </w:rPr>
        <w:t>1</w:t>
      </w:r>
      <w:r w:rsidR="00706016" w:rsidRPr="00706016">
        <w:rPr>
          <w:lang w:val="en-US"/>
        </w:rPr>
        <w:t xml:space="preserve"> = 306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.  The fractions of superconductor, copper, steel and “void” (coolant plus </w:t>
      </w:r>
      <w:proofErr w:type="spellStart"/>
      <w:r w:rsidR="00706016" w:rsidRPr="00706016">
        <w:rPr>
          <w:lang w:val="en-US"/>
        </w:rPr>
        <w:t>impreg</w:t>
      </w:r>
      <w:r w:rsidR="0040571A">
        <w:rPr>
          <w:lang w:val="en-US"/>
        </w:rPr>
        <w:t>n</w:t>
      </w:r>
      <w:r w:rsidR="00706016" w:rsidRPr="00706016">
        <w:rPr>
          <w:lang w:val="en-US"/>
        </w:rPr>
        <w:t>ant</w:t>
      </w:r>
      <w:proofErr w:type="spellEnd"/>
      <w:r w:rsidR="00706016" w:rsidRPr="00706016">
        <w:rPr>
          <w:lang w:val="en-US"/>
        </w:rPr>
        <w:t>) are, respectively, 9.6%, 16%, 51% and 16%.  The mass of this coil is nearly 140 tons, 76% of the total for all nineteen superconducting coils.</w:t>
      </w:r>
    </w:p>
    <w:p w:rsidR="00951B04" w:rsidRPr="00706016" w:rsidRDefault="00951B04" w:rsidP="00706016">
      <w:pPr>
        <w:rPr>
          <w:lang w:val="en-US"/>
        </w:rPr>
      </w:pPr>
    </w:p>
    <w:p w:rsidR="00706016" w:rsidRPr="00951B04" w:rsidRDefault="00706016" w:rsidP="00706016">
      <w:pPr>
        <w:rPr>
          <w:b/>
          <w:sz w:val="24"/>
          <w:lang w:val="en-US"/>
        </w:rPr>
      </w:pPr>
      <w:r w:rsidRPr="00951B04">
        <w:rPr>
          <w:b/>
          <w:sz w:val="24"/>
          <w:lang w:val="en-US"/>
        </w:rPr>
        <w:t>FIELD-QUALITY</w:t>
      </w:r>
      <w:r w:rsidR="006228D0">
        <w:rPr>
          <w:b/>
          <w:sz w:val="24"/>
          <w:lang w:val="en-US"/>
        </w:rPr>
        <w:t xml:space="preserve">, </w:t>
      </w:r>
      <w:r w:rsidRPr="00951B04">
        <w:rPr>
          <w:b/>
          <w:sz w:val="24"/>
          <w:lang w:val="en-US"/>
        </w:rPr>
        <w:t>COST OPTIMIZATION</w:t>
      </w:r>
    </w:p>
    <w:p w:rsidR="00951B04" w:rsidRPr="00706016" w:rsidRDefault="00951B04" w:rsidP="00706016">
      <w:pPr>
        <w:rPr>
          <w:b/>
          <w:lang w:val="en-US"/>
        </w:rPr>
      </w:pP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40571A">
        <w:rPr>
          <w:lang w:val="en-US"/>
        </w:rPr>
        <w:t>The optimization</w:t>
      </w:r>
      <w:r w:rsidR="00706016" w:rsidRPr="00706016">
        <w:rPr>
          <w:lang w:val="en-US"/>
        </w:rPr>
        <w:t xml:space="preserve"> adjusts magnet dimensions and other parameters to minimize a weighted sum of terms: on-axis field discrepanc</w:t>
      </w:r>
      <w:r w:rsidR="0040571A">
        <w:rPr>
          <w:lang w:val="en-US"/>
        </w:rPr>
        <w:t>y</w:t>
      </w:r>
      <w:r w:rsidR="00B3784E">
        <w:rPr>
          <w:lang w:val="en-US"/>
        </w:rPr>
        <w:t xml:space="preserve"> </w:t>
      </w:r>
      <w:r w:rsidR="008442AD">
        <w:rPr>
          <w:lang w:val="en-US"/>
        </w:rPr>
        <w:sym w:font="Symbol" w:char="F0BA"/>
      </w:r>
      <w:r w:rsidR="00B3784E">
        <w:rPr>
          <w:lang w:val="en-US"/>
        </w:rPr>
        <w:t xml:space="preserve"> </w:t>
      </w:r>
      <w:r w:rsidR="00B3784E">
        <w:rPr>
          <w:lang w:val="en-US"/>
        </w:rPr>
        <w:sym w:font="Symbol" w:char="F053"/>
      </w:r>
      <w:r w:rsidR="00B3784E">
        <w:rPr>
          <w:lang w:val="en-US"/>
        </w:rPr>
        <w:t>(</w:t>
      </w:r>
      <w:proofErr w:type="spellStart"/>
      <w:r w:rsidR="00B3784E" w:rsidRPr="00B3784E">
        <w:rPr>
          <w:i/>
          <w:lang w:val="en-US"/>
        </w:rPr>
        <w:t>B</w:t>
      </w:r>
      <w:r w:rsidR="00B3784E" w:rsidRPr="00B3784E">
        <w:rPr>
          <w:vertAlign w:val="subscript"/>
          <w:lang w:val="en-US"/>
        </w:rPr>
        <w:t>actual</w:t>
      </w:r>
      <w:proofErr w:type="spellEnd"/>
      <w:r w:rsidR="00B3784E">
        <w:rPr>
          <w:lang w:val="en-US"/>
        </w:rPr>
        <w:t xml:space="preserve"> – </w:t>
      </w:r>
      <w:proofErr w:type="spellStart"/>
      <w:r w:rsidR="00B3784E">
        <w:rPr>
          <w:lang w:val="en-US"/>
        </w:rPr>
        <w:t>B</w:t>
      </w:r>
      <w:r w:rsidR="00B3784E" w:rsidRPr="00B3784E">
        <w:rPr>
          <w:vertAlign w:val="subscript"/>
          <w:lang w:val="en-US"/>
        </w:rPr>
        <w:t>desired</w:t>
      </w:r>
      <w:proofErr w:type="spellEnd"/>
      <w:proofErr w:type="gramStart"/>
      <w:r w:rsidR="00B3784E">
        <w:rPr>
          <w:lang w:val="en-US"/>
        </w:rPr>
        <w:t>)</w:t>
      </w:r>
      <w:r w:rsidR="00B3784E" w:rsidRPr="00B3784E">
        <w:rPr>
          <w:vertAlign w:val="superscript"/>
          <w:lang w:val="en-US"/>
        </w:rPr>
        <w:t>2</w:t>
      </w:r>
      <w:proofErr w:type="gramEnd"/>
      <w:r w:rsidR="00B3784E">
        <w:rPr>
          <w:lang w:val="en-US"/>
        </w:rPr>
        <w:t xml:space="preserve">, </w:t>
      </w:r>
      <w:r w:rsidR="00706016" w:rsidRPr="00706016">
        <w:rPr>
          <w:lang w:val="en-US"/>
        </w:rPr>
        <w:t xml:space="preserve"> yearly operational cost and penalties for imperfect satisfaction of constraints or encroachment on forbidden parameter t</w:t>
      </w:r>
      <w:r w:rsidR="0040571A">
        <w:rPr>
          <w:lang w:val="en-US"/>
        </w:rPr>
        <w:t xml:space="preserve">erritory. </w:t>
      </w: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>The yearly operational cost of the system is the cost of the electrical power plus the amortized cost of the resistive and SC magnets, at an amortization rate of 10% per year.  The cost per kW-hr is that reported by the NHMF</w:t>
      </w:r>
      <w:r w:rsidR="00E40BC4">
        <w:rPr>
          <w:lang w:val="en-US"/>
        </w:rPr>
        <w:t>L:  $4k/</w:t>
      </w:r>
      <w:proofErr w:type="spellStart"/>
      <w:r w:rsidR="00E40BC4">
        <w:rPr>
          <w:lang w:val="en-US"/>
        </w:rPr>
        <w:t>hr</w:t>
      </w:r>
      <w:proofErr w:type="spellEnd"/>
      <w:r w:rsidR="00E40BC4">
        <w:rPr>
          <w:lang w:val="en-US"/>
        </w:rPr>
        <w:t xml:space="preserve"> @ 33MW, $121/MW-</w:t>
      </w:r>
      <w:proofErr w:type="spellStart"/>
      <w:r w:rsidR="00E40BC4">
        <w:rPr>
          <w:lang w:val="en-US"/>
        </w:rPr>
        <w:t>hr</w:t>
      </w:r>
      <w:proofErr w:type="spellEnd"/>
      <w:r w:rsidR="00E40BC4">
        <w:rPr>
          <w:lang w:val="en-US"/>
        </w:rPr>
        <w:t xml:space="preserve"> [5</w:t>
      </w:r>
      <w:r w:rsidR="00706016" w:rsidRPr="00706016">
        <w:rPr>
          <w:lang w:val="en-US"/>
        </w:rPr>
        <w:t>].   At 11.5 MW, this is $7.7 M per operational year of 2x10</w:t>
      </w:r>
      <w:r w:rsidR="00706016" w:rsidRPr="00706016">
        <w:rPr>
          <w:vertAlign w:val="superscript"/>
          <w:lang w:val="en-US"/>
        </w:rPr>
        <w:t>7</w:t>
      </w:r>
      <w:r w:rsidR="00706016" w:rsidRPr="00706016">
        <w:rPr>
          <w:lang w:val="en-US"/>
        </w:rPr>
        <w:t xml:space="preserve"> s.</w:t>
      </w: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Capital cost of the magnets likewise draws on values reported by the NHMFL: $200-250/kg </w:t>
      </w:r>
      <w:r w:rsidR="00D23C8D">
        <w:rPr>
          <w:lang w:val="en-US"/>
        </w:rPr>
        <w:t>for resistive magnets and $400-</w:t>
      </w:r>
      <w:r w:rsidR="00706016" w:rsidRPr="00706016">
        <w:rPr>
          <w:lang w:val="en-US"/>
        </w:rPr>
        <w:t xml:space="preserve">500/kg for </w:t>
      </w:r>
      <w:r w:rsidR="00E40BC4">
        <w:rPr>
          <w:lang w:val="en-US"/>
        </w:rPr>
        <w:t>ones including superconductor [5</w:t>
      </w:r>
      <w:r w:rsidR="00706016" w:rsidRPr="00706016">
        <w:rPr>
          <w:lang w:val="en-US"/>
        </w:rPr>
        <w:t>]. To acknowledge inflation and the neglected mass of cryostats and other components, the program uses cost coefficients of $400/kg for fabricated copper and steel and ~</w:t>
      </w:r>
      <w:r w:rsidR="00D23C8D">
        <w:rPr>
          <w:lang w:val="en-US"/>
        </w:rPr>
        <w:t xml:space="preserve"> (</w:t>
      </w:r>
      <w:r w:rsidR="00706016" w:rsidRPr="00706016">
        <w:rPr>
          <w:lang w:val="en-US"/>
        </w:rPr>
        <w:t>$800/kg for fabricated SC coils. The capital cost of the magnets, with their cumulative mass of nearly 200 tons (7 tons for the resistive coils; 183 tons for the SC ones), therefore is nearly $160 M, and the yearly amortized cost, $16 M/yr.  Note that the</w:t>
      </w:r>
      <w:r w:rsidR="00D23C8D">
        <w:rPr>
          <w:lang w:val="en-US"/>
        </w:rPr>
        <w:t xml:space="preserve"> </w:t>
      </w:r>
      <w:r w:rsidR="00706016" w:rsidRPr="00706016">
        <w:rPr>
          <w:lang w:val="en-US"/>
        </w:rPr>
        <w:t>operational and amortization costs are in the same ballpark, a typical consequence of cost-optimization.</w:t>
      </w:r>
      <w:r>
        <w:rPr>
          <w:lang w:val="en-US"/>
        </w:rPr>
        <w:t xml:space="preserve"> </w:t>
      </w:r>
    </w:p>
    <w:p w:rsidR="00B93AD5" w:rsidRDefault="00B93AD5" w:rsidP="00706016">
      <w:pPr>
        <w:rPr>
          <w:b/>
          <w:sz w:val="24"/>
          <w:lang w:val="en-US"/>
        </w:rPr>
      </w:pPr>
    </w:p>
    <w:p w:rsidR="00706016" w:rsidRDefault="00706016" w:rsidP="00706016">
      <w:pPr>
        <w:rPr>
          <w:b/>
          <w:sz w:val="24"/>
          <w:lang w:val="en-US"/>
        </w:rPr>
      </w:pPr>
      <w:r w:rsidRPr="00951B04">
        <w:rPr>
          <w:b/>
          <w:sz w:val="24"/>
          <w:lang w:val="en-US"/>
        </w:rPr>
        <w:t>STRESSES &amp; STRAINS IN COILS</w:t>
      </w:r>
    </w:p>
    <w:p w:rsidR="00B3784E" w:rsidRPr="00951B04" w:rsidRDefault="00B3784E" w:rsidP="00706016">
      <w:pPr>
        <w:rPr>
          <w:b/>
          <w:sz w:val="24"/>
          <w:lang w:val="en-US"/>
        </w:rPr>
      </w:pP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</w:t>
      </w:r>
      <w:r w:rsidR="00706016" w:rsidRPr="00706016">
        <w:rPr>
          <w:lang w:val="en-US"/>
        </w:rPr>
        <w:t>Figure 3 plots the hoo</w:t>
      </w:r>
      <w:r w:rsidR="00D23C8D">
        <w:rPr>
          <w:lang w:val="en-US"/>
        </w:rPr>
        <w:t xml:space="preserve">p strain </w:t>
      </w:r>
      <w:proofErr w:type="spellStart"/>
      <w:r w:rsidR="00E41294" w:rsidRPr="00E41294">
        <w:rPr>
          <w:lang w:val="en-US"/>
        </w:rPr>
        <w:t>ε</w:t>
      </w:r>
      <w:r w:rsidR="00E41294" w:rsidRPr="00E41294">
        <w:rPr>
          <w:vertAlign w:val="subscript"/>
          <w:lang w:val="en-US"/>
        </w:rPr>
        <w:t>θ</w:t>
      </w:r>
      <w:proofErr w:type="spellEnd"/>
      <w:r w:rsidR="00E41294" w:rsidRPr="00E41294">
        <w:rPr>
          <w:lang w:val="en-US"/>
        </w:rPr>
        <w:t xml:space="preserve"> </w:t>
      </w:r>
      <w:r w:rsidR="00D23C8D">
        <w:rPr>
          <w:lang w:val="en-US"/>
        </w:rPr>
        <w:t>in the resistive and superconducting</w:t>
      </w:r>
      <w:r w:rsidR="00706016" w:rsidRPr="00706016">
        <w:rPr>
          <w:lang w:val="en-US"/>
        </w:rPr>
        <w:t xml:space="preserve"> magnets, as predicted by FEM.  </w:t>
      </w:r>
      <w:r w:rsidR="00D23C8D">
        <w:rPr>
          <w:lang w:val="en-US"/>
        </w:rPr>
        <w:t>T</w:t>
      </w:r>
      <w:r w:rsidR="00706016" w:rsidRPr="00706016">
        <w:rPr>
          <w:lang w:val="en-US"/>
        </w:rPr>
        <w:t xml:space="preserve">o </w:t>
      </w:r>
      <w:r w:rsidR="00706016" w:rsidRPr="00706016">
        <w:rPr>
          <w:lang w:val="en-US"/>
        </w:rPr>
        <w:lastRenderedPageBreak/>
        <w:t>avoid mesh elements awkwardly thin in the radial direction, the thin banding about each resistive coil was simulated by the radially-inward pressure generated</w:t>
      </w:r>
      <w:r w:rsidR="00D23C8D">
        <w:rPr>
          <w:lang w:val="en-US"/>
        </w:rPr>
        <w:t xml:space="preserve"> by its hoop tension. For the SC</w:t>
      </w:r>
      <w:r w:rsidR="00706016" w:rsidRPr="00706016">
        <w:rPr>
          <w:lang w:val="en-US"/>
        </w:rPr>
        <w:t xml:space="preserve"> coils, FEM predicted the stress averaged over the CICC cross section; dividing this averaged stress by the fraction of support structure predicts the stress in the structural material.</w:t>
      </w:r>
    </w:p>
    <w:p w:rsid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>For all coils the maxim</w:t>
      </w:r>
      <w:r w:rsidR="00D23C8D">
        <w:rPr>
          <w:lang w:val="en-US"/>
        </w:rPr>
        <w:t>um strain is ~</w:t>
      </w:r>
      <w:r w:rsidR="00E41294">
        <w:rPr>
          <w:lang w:val="en-US"/>
        </w:rPr>
        <w:t xml:space="preserve"> </w:t>
      </w:r>
      <w:r w:rsidR="00D23C8D">
        <w:rPr>
          <w:lang w:val="en-US"/>
        </w:rPr>
        <w:t xml:space="preserve">0.4%. </w:t>
      </w:r>
      <w:r w:rsidR="00E41294">
        <w:rPr>
          <w:lang w:val="en-US"/>
        </w:rPr>
        <w:t xml:space="preserve"> </w:t>
      </w:r>
      <w:r w:rsidR="00D23C8D">
        <w:rPr>
          <w:lang w:val="en-US"/>
        </w:rPr>
        <w:t>For SC #1 (</w:t>
      </w:r>
      <w:r w:rsidR="00706016" w:rsidRPr="00706016">
        <w:rPr>
          <w:lang w:val="en-US"/>
        </w:rPr>
        <w:t>by far the most massiv</w:t>
      </w:r>
      <w:r w:rsidR="00D23C8D">
        <w:rPr>
          <w:lang w:val="en-US"/>
        </w:rPr>
        <w:t xml:space="preserve">e and costly coil in the system) </w:t>
      </w:r>
      <w:r w:rsidR="00706016" w:rsidRPr="00706016">
        <w:rPr>
          <w:lang w:val="en-US"/>
        </w:rPr>
        <w:t xml:space="preserve">the maximum strain is 0.36% which, multiplied by a Young’s modulus of 200 </w:t>
      </w:r>
      <w:proofErr w:type="spellStart"/>
      <w:proofErr w:type="gramStart"/>
      <w:r w:rsidR="00706016" w:rsidRPr="00706016">
        <w:rPr>
          <w:lang w:val="en-US"/>
        </w:rPr>
        <w:t>GPa</w:t>
      </w:r>
      <w:proofErr w:type="spellEnd"/>
      <w:proofErr w:type="gramEnd"/>
      <w:r w:rsidR="00706016" w:rsidRPr="00706016">
        <w:rPr>
          <w:lang w:val="en-US"/>
        </w:rPr>
        <w:t xml:space="preserve">, implies a hoop stress of 720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.  For this coil FEM analysis predicts the von </w:t>
      </w:r>
      <w:proofErr w:type="spellStart"/>
      <w:r w:rsidR="00706016" w:rsidRPr="00706016">
        <w:rPr>
          <w:lang w:val="en-US"/>
        </w:rPr>
        <w:t>Mises</w:t>
      </w:r>
      <w:proofErr w:type="spellEnd"/>
      <w:r w:rsidR="00706016" w:rsidRPr="00706016">
        <w:rPr>
          <w:lang w:val="en-US"/>
        </w:rPr>
        <w:t xml:space="preserve"> stress (averaged over the CICC cross section) to be 390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; dividing by 0.51, the fraction of structural-support material, implies a von </w:t>
      </w:r>
      <w:proofErr w:type="spellStart"/>
      <w:r w:rsidR="00706016" w:rsidRPr="00706016">
        <w:rPr>
          <w:lang w:val="en-US"/>
        </w:rPr>
        <w:t>Mises</w:t>
      </w:r>
      <w:proofErr w:type="spellEnd"/>
      <w:r w:rsidR="00706016" w:rsidRPr="00706016">
        <w:rPr>
          <w:lang w:val="en-US"/>
        </w:rPr>
        <w:t xml:space="preserve"> stress of 760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>.</w:t>
      </w:r>
    </w:p>
    <w:p w:rsidR="00B3784E" w:rsidRDefault="00B3784E" w:rsidP="00706016">
      <w:pPr>
        <w:rPr>
          <w:lang w:val="en-US"/>
        </w:rPr>
      </w:pPr>
    </w:p>
    <w:p w:rsidR="00706016" w:rsidRPr="00706016" w:rsidRDefault="00706016" w:rsidP="00E40BC4">
      <w:pPr>
        <w:jc w:val="center"/>
        <w:rPr>
          <w:b/>
          <w:lang w:val="en-US"/>
        </w:rPr>
      </w:pPr>
      <w:r w:rsidRPr="00706016">
        <w:rPr>
          <w:b/>
          <w:noProof/>
          <w:lang w:val="en-US"/>
        </w:rPr>
        <w:drawing>
          <wp:inline distT="0" distB="0" distL="0" distR="0" wp14:anchorId="68126EF3" wp14:editId="26375DEF">
            <wp:extent cx="2905570" cy="2888947"/>
            <wp:effectExtent l="0" t="0" r="9525" b="6985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080" r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48" cy="290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16" w:rsidRDefault="00706016" w:rsidP="00706016">
      <w:pPr>
        <w:rPr>
          <w:lang w:val="en-US"/>
        </w:rPr>
      </w:pPr>
      <w:proofErr w:type="gramStart"/>
      <w:r w:rsidRPr="00706016">
        <w:rPr>
          <w:lang w:val="en-US"/>
        </w:rPr>
        <w:t>Fig. 3.</w:t>
      </w:r>
      <w:proofErr w:type="gramEnd"/>
      <w:r w:rsidRPr="00706016">
        <w:rPr>
          <w:lang w:val="en-US"/>
        </w:rPr>
        <w:t xml:space="preserve">  Hoop strain </w:t>
      </w:r>
      <w:proofErr w:type="spellStart"/>
      <w:r w:rsidRPr="00706016">
        <w:rPr>
          <w:lang w:val="en-US"/>
        </w:rPr>
        <w:t>ε</w:t>
      </w:r>
      <w:r w:rsidRPr="00706016">
        <w:rPr>
          <w:vertAlign w:val="subscript"/>
          <w:lang w:val="en-US"/>
        </w:rPr>
        <w:t>θ</w:t>
      </w:r>
      <w:proofErr w:type="spellEnd"/>
      <w:r w:rsidRPr="00706016">
        <w:rPr>
          <w:lang w:val="en-US"/>
        </w:rPr>
        <w:t xml:space="preserve"> in resistive coils and S</w:t>
      </w:r>
      <w:r w:rsidR="00DE4CC8">
        <w:rPr>
          <w:lang w:val="en-US"/>
        </w:rPr>
        <w:t xml:space="preserve">C coils #1-3; </w:t>
      </w:r>
      <w:r w:rsidRPr="00706016">
        <w:rPr>
          <w:lang w:val="en-US"/>
        </w:rPr>
        <w:t xml:space="preserve">maximum </w:t>
      </w:r>
      <w:proofErr w:type="spellStart"/>
      <w:r w:rsidRPr="00706016">
        <w:rPr>
          <w:lang w:val="en-US"/>
        </w:rPr>
        <w:t>ε</w:t>
      </w:r>
      <w:r w:rsidRPr="00706016">
        <w:rPr>
          <w:vertAlign w:val="subscript"/>
          <w:lang w:val="en-US"/>
        </w:rPr>
        <w:t>θ</w:t>
      </w:r>
      <w:proofErr w:type="spellEnd"/>
      <w:r w:rsidRPr="00706016">
        <w:rPr>
          <w:lang w:val="en-US"/>
        </w:rPr>
        <w:t xml:space="preserve"> is ~</w:t>
      </w:r>
      <w:r w:rsidR="00E41294">
        <w:rPr>
          <w:lang w:val="en-US"/>
        </w:rPr>
        <w:t xml:space="preserve"> </w:t>
      </w:r>
      <w:r w:rsidRPr="00706016">
        <w:rPr>
          <w:lang w:val="en-US"/>
        </w:rPr>
        <w:t xml:space="preserve">0.4%; in SC coil #1 it is 0.36%, implying a hoop stress of 720 </w:t>
      </w:r>
      <w:proofErr w:type="spellStart"/>
      <w:r w:rsidRPr="00706016">
        <w:rPr>
          <w:lang w:val="en-US"/>
        </w:rPr>
        <w:t>MPa</w:t>
      </w:r>
      <w:proofErr w:type="spellEnd"/>
      <w:r w:rsidRPr="00706016">
        <w:rPr>
          <w:lang w:val="en-US"/>
        </w:rPr>
        <w:t xml:space="preserve"> in the CICC conduit.</w:t>
      </w:r>
    </w:p>
    <w:p w:rsidR="00951B04" w:rsidRPr="00706016" w:rsidRDefault="00951B04" w:rsidP="00706016">
      <w:pPr>
        <w:rPr>
          <w:lang w:val="en-US"/>
        </w:rPr>
      </w:pPr>
    </w:p>
    <w:p w:rsidR="00706016" w:rsidRDefault="00706016" w:rsidP="00706016">
      <w:pPr>
        <w:rPr>
          <w:b/>
          <w:lang w:val="en-US"/>
        </w:rPr>
      </w:pPr>
      <w:r w:rsidRPr="00706016">
        <w:rPr>
          <w:b/>
          <w:lang w:val="en-US"/>
        </w:rPr>
        <w:t>STRESSES &amp; DEFORMATIONS IN VESSELS</w:t>
      </w:r>
    </w:p>
    <w:p w:rsidR="00951B04" w:rsidRPr="00706016" w:rsidRDefault="00951B04" w:rsidP="00706016">
      <w:pPr>
        <w:rPr>
          <w:b/>
          <w:lang w:val="en-US"/>
        </w:rPr>
      </w:pPr>
    </w:p>
    <w:p w:rsidR="00706016" w:rsidRPr="00706016" w:rsidRDefault="00951B04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All of the coils need shielding from the intense radiation emanating from the interaction of the proton beam and mercury-jet target and, further downstream, from the decay of </w:t>
      </w:r>
      <w:proofErr w:type="spellStart"/>
      <w:r w:rsidR="00706016" w:rsidRPr="00706016">
        <w:rPr>
          <w:lang w:val="en-US"/>
        </w:rPr>
        <w:t>pions</w:t>
      </w:r>
      <w:proofErr w:type="spellEnd"/>
      <w:r w:rsidR="00706016" w:rsidRPr="00706016">
        <w:rPr>
          <w:lang w:val="en-US"/>
        </w:rPr>
        <w:t xml:space="preserve"> and </w:t>
      </w:r>
      <w:proofErr w:type="spellStart"/>
      <w:r w:rsidR="00706016" w:rsidRPr="00706016">
        <w:rPr>
          <w:lang w:val="en-US"/>
        </w:rPr>
        <w:t>muons</w:t>
      </w:r>
      <w:proofErr w:type="spellEnd"/>
      <w:r w:rsidR="00706016" w:rsidRPr="00706016">
        <w:rPr>
          <w:lang w:val="en-US"/>
        </w:rPr>
        <w:t>.  This shielding, anticipated to be pellets of tun</w:t>
      </w:r>
      <w:r w:rsidR="00752499">
        <w:rPr>
          <w:lang w:val="en-US"/>
        </w:rPr>
        <w:t xml:space="preserve">gsten-carbide cooled by water, </w:t>
      </w:r>
      <w:r w:rsidR="00706016" w:rsidRPr="00706016">
        <w:rPr>
          <w:lang w:val="en-US"/>
        </w:rPr>
        <w:t>has to be supported by sturdy vessels of stainless steel.  Of concern is the deformation of these vessels under the weight of the shielding.  A challenge in modeling these vessels is that they are so thin radially, compared to their axial and circumferential dimensions.  Figure 4 shows the user-mapped mesh that gives the highest mesh quality where stresses and stress gradients are highest — at the junctions between tubular members and annular disks.</w:t>
      </w:r>
    </w:p>
    <w:p w:rsidR="00706016" w:rsidRPr="00706016" w:rsidRDefault="00706016" w:rsidP="00E40BC4">
      <w:pPr>
        <w:jc w:val="center"/>
        <w:rPr>
          <w:lang w:val="en-US"/>
        </w:rPr>
      </w:pPr>
      <w:bookmarkStart w:id="0" w:name="_GoBack"/>
      <w:r w:rsidRPr="00706016">
        <w:rPr>
          <w:noProof/>
          <w:lang w:val="en-US"/>
        </w:rPr>
        <w:lastRenderedPageBreak/>
        <w:drawing>
          <wp:inline distT="0" distB="0" distL="0" distR="0" wp14:anchorId="351B64C1" wp14:editId="76F50C2A">
            <wp:extent cx="2895600" cy="2171699"/>
            <wp:effectExtent l="0" t="0" r="0" b="63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21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6016" w:rsidRDefault="00706016" w:rsidP="00706016">
      <w:pPr>
        <w:rPr>
          <w:lang w:val="en-US"/>
        </w:rPr>
      </w:pPr>
      <w:r w:rsidRPr="00706016">
        <w:rPr>
          <w:lang w:val="en-US"/>
        </w:rPr>
        <w:t>Fig. 4:  Finite-element mesh, user mapped for highest quality where stresses an</w:t>
      </w:r>
      <w:r w:rsidR="00E41294">
        <w:rPr>
          <w:lang w:val="en-US"/>
        </w:rPr>
        <w:t>d stress gradients are highest,</w:t>
      </w:r>
      <w:r w:rsidRPr="00706016">
        <w:rPr>
          <w:lang w:val="en-US"/>
        </w:rPr>
        <w:t xml:space="preserve"> at the junctions between tubular members and annular disks.</w:t>
      </w:r>
    </w:p>
    <w:p w:rsidR="00951B04" w:rsidRPr="00706016" w:rsidRDefault="00951B04" w:rsidP="00706016">
      <w:pPr>
        <w:rPr>
          <w:lang w:val="en-US"/>
        </w:rPr>
      </w:pPr>
    </w:p>
    <w:p w:rsidR="00706016" w:rsidRPr="00706016" w:rsidRDefault="00B93AD5" w:rsidP="00706016">
      <w:pPr>
        <w:rPr>
          <w:lang w:val="en-US"/>
        </w:rPr>
      </w:pPr>
      <w:r>
        <w:rPr>
          <w:lang w:val="en-US"/>
        </w:rPr>
        <w:t xml:space="preserve">    </w:t>
      </w:r>
      <w:r w:rsidR="00706016" w:rsidRPr="00706016">
        <w:rPr>
          <w:lang w:val="en-US"/>
        </w:rPr>
        <w:t xml:space="preserve">The von </w:t>
      </w:r>
      <w:proofErr w:type="spellStart"/>
      <w:r w:rsidR="00706016" w:rsidRPr="00706016">
        <w:rPr>
          <w:lang w:val="en-US"/>
        </w:rPr>
        <w:t>Mises</w:t>
      </w:r>
      <w:proofErr w:type="spellEnd"/>
      <w:r w:rsidR="00706016" w:rsidRPr="00706016">
        <w:rPr>
          <w:lang w:val="en-US"/>
        </w:rPr>
        <w:t xml:space="preserve"> stress </w:t>
      </w:r>
      <w:proofErr w:type="spellStart"/>
      <w:r w:rsidR="00706016" w:rsidRPr="00706016">
        <w:rPr>
          <w:lang w:val="en-US"/>
        </w:rPr>
        <w:t>σ</w:t>
      </w:r>
      <w:r w:rsidR="00706016" w:rsidRPr="00706016">
        <w:rPr>
          <w:vertAlign w:val="subscript"/>
          <w:lang w:val="en-US"/>
        </w:rPr>
        <w:t>vM</w:t>
      </w:r>
      <w:proofErr w:type="spellEnd"/>
      <w:r w:rsidR="00706016" w:rsidRPr="00706016">
        <w:rPr>
          <w:lang w:val="en-US"/>
        </w:rPr>
        <w:t xml:space="preserve"> with each vessel fixed only at its upstream end is 253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.  Figure 5 shows the deformation δ magnified twenty-fold; </w:t>
      </w:r>
      <w:proofErr w:type="spellStart"/>
      <w:r w:rsidR="00706016" w:rsidRPr="00706016">
        <w:rPr>
          <w:lang w:val="en-US"/>
        </w:rPr>
        <w:t>δ</w:t>
      </w:r>
      <w:r w:rsidR="00706016" w:rsidRPr="00706016">
        <w:rPr>
          <w:vertAlign w:val="subscript"/>
          <w:lang w:val="en-US"/>
        </w:rPr>
        <w:t>max</w:t>
      </w:r>
      <w:proofErr w:type="spellEnd"/>
      <w:r w:rsidR="00706016" w:rsidRPr="00706016">
        <w:rPr>
          <w:lang w:val="en-US"/>
        </w:rPr>
        <w:t xml:space="preserve"> = 39 mm.   Fixing the inner vessel at both ends reduces </w:t>
      </w:r>
      <w:proofErr w:type="spellStart"/>
      <w:r w:rsidR="00706016" w:rsidRPr="00706016">
        <w:rPr>
          <w:lang w:val="en-US"/>
        </w:rPr>
        <w:t>σ</w:t>
      </w:r>
      <w:r w:rsidR="00706016" w:rsidRPr="00706016">
        <w:rPr>
          <w:vertAlign w:val="subscript"/>
          <w:lang w:val="en-US"/>
        </w:rPr>
        <w:t>vM</w:t>
      </w:r>
      <w:proofErr w:type="spellEnd"/>
      <w:r w:rsidR="00706016" w:rsidRPr="00706016">
        <w:rPr>
          <w:lang w:val="en-US"/>
        </w:rPr>
        <w:t xml:space="preserve"> to 99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 and </w:t>
      </w:r>
      <w:proofErr w:type="spellStart"/>
      <w:r w:rsidR="00706016" w:rsidRPr="00706016">
        <w:rPr>
          <w:lang w:val="en-US"/>
        </w:rPr>
        <w:t>δ</w:t>
      </w:r>
      <w:r w:rsidR="00706016" w:rsidRPr="00706016">
        <w:rPr>
          <w:vertAlign w:val="subscript"/>
          <w:lang w:val="en-US"/>
        </w:rPr>
        <w:t>max</w:t>
      </w:r>
      <w:proofErr w:type="spellEnd"/>
      <w:r w:rsidR="00706016" w:rsidRPr="00706016">
        <w:rPr>
          <w:lang w:val="en-US"/>
        </w:rPr>
        <w:t xml:space="preserve"> to 6.2 mm.  With both vessels fixed at both ends </w:t>
      </w:r>
      <w:proofErr w:type="spellStart"/>
      <w:r w:rsidR="00706016" w:rsidRPr="00706016">
        <w:rPr>
          <w:lang w:val="en-US"/>
        </w:rPr>
        <w:t>σ</w:t>
      </w:r>
      <w:r w:rsidR="00706016" w:rsidRPr="00706016">
        <w:rPr>
          <w:vertAlign w:val="subscript"/>
          <w:lang w:val="en-US"/>
        </w:rPr>
        <w:t>vM</w:t>
      </w:r>
      <w:proofErr w:type="spellEnd"/>
      <w:r w:rsidR="00706016" w:rsidRPr="00706016">
        <w:rPr>
          <w:lang w:val="en-US"/>
        </w:rPr>
        <w:t xml:space="preserve"> = 88 </w:t>
      </w:r>
      <w:proofErr w:type="spellStart"/>
      <w:r w:rsidR="00706016" w:rsidRPr="00706016">
        <w:rPr>
          <w:lang w:val="en-US"/>
        </w:rPr>
        <w:t>MPa</w:t>
      </w:r>
      <w:proofErr w:type="spellEnd"/>
      <w:r w:rsidR="00706016" w:rsidRPr="00706016">
        <w:rPr>
          <w:lang w:val="en-US"/>
        </w:rPr>
        <w:t xml:space="preserve"> and </w:t>
      </w:r>
      <w:proofErr w:type="spellStart"/>
      <w:r w:rsidR="00706016" w:rsidRPr="00706016">
        <w:rPr>
          <w:lang w:val="en-US"/>
        </w:rPr>
        <w:t>δ</w:t>
      </w:r>
      <w:r w:rsidR="00706016" w:rsidRPr="00706016">
        <w:rPr>
          <w:vertAlign w:val="subscript"/>
          <w:lang w:val="en-US"/>
        </w:rPr>
        <w:t>max</w:t>
      </w:r>
      <w:proofErr w:type="spellEnd"/>
      <w:r w:rsidR="00706016" w:rsidRPr="00706016">
        <w:rPr>
          <w:lang w:val="en-US"/>
        </w:rPr>
        <w:t xml:space="preserve"> = 1.7 mm.</w:t>
      </w:r>
    </w:p>
    <w:p w:rsidR="00706016" w:rsidRPr="00706016" w:rsidRDefault="00706016" w:rsidP="00E40BC4">
      <w:pPr>
        <w:jc w:val="center"/>
        <w:rPr>
          <w:lang w:val="en-US"/>
        </w:rPr>
      </w:pPr>
      <w:r w:rsidRPr="00706016">
        <w:rPr>
          <w:noProof/>
          <w:lang w:val="en-US"/>
        </w:rPr>
        <w:drawing>
          <wp:inline distT="0" distB="0" distL="0" distR="0" wp14:anchorId="31E08F1C" wp14:editId="0EDEF593">
            <wp:extent cx="2914650" cy="2185989"/>
            <wp:effectExtent l="0" t="0" r="0" b="508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92" cy="219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16" w:rsidRDefault="00706016" w:rsidP="00706016">
      <w:pPr>
        <w:rPr>
          <w:lang w:val="en-US"/>
        </w:rPr>
      </w:pPr>
      <w:r w:rsidRPr="00706016">
        <w:rPr>
          <w:lang w:val="en-US"/>
        </w:rPr>
        <w:t xml:space="preserve">Fig. 5:  Deformation δ, magnified 20-fold, with each shielding vessel fixed only at its upstream end; </w:t>
      </w:r>
      <w:proofErr w:type="spellStart"/>
      <w:r w:rsidRPr="00706016">
        <w:rPr>
          <w:lang w:val="en-US"/>
        </w:rPr>
        <w:t>δ</w:t>
      </w:r>
      <w:r w:rsidRPr="00706016">
        <w:rPr>
          <w:vertAlign w:val="subscript"/>
          <w:lang w:val="en-US"/>
        </w:rPr>
        <w:t>max</w:t>
      </w:r>
      <w:proofErr w:type="spellEnd"/>
      <w:r w:rsidRPr="00706016">
        <w:rPr>
          <w:lang w:val="en-US"/>
        </w:rPr>
        <w:t xml:space="preserve"> = 39 mm.</w:t>
      </w:r>
    </w:p>
    <w:p w:rsidR="00951B04" w:rsidRPr="00706016" w:rsidRDefault="00951B04" w:rsidP="00706016">
      <w:pPr>
        <w:rPr>
          <w:lang w:val="en-US"/>
        </w:rPr>
      </w:pPr>
    </w:p>
    <w:p w:rsidR="00706016" w:rsidRDefault="00706016" w:rsidP="00951B04">
      <w:pPr>
        <w:jc w:val="center"/>
        <w:rPr>
          <w:b/>
          <w:sz w:val="24"/>
          <w:lang w:val="en-US"/>
        </w:rPr>
      </w:pPr>
      <w:r w:rsidRPr="00F27BC5">
        <w:rPr>
          <w:b/>
          <w:sz w:val="24"/>
          <w:lang w:val="en-US"/>
        </w:rPr>
        <w:t>REFERENCES</w:t>
      </w:r>
    </w:p>
    <w:p w:rsidR="00F27BC5" w:rsidRPr="00F27BC5" w:rsidRDefault="00F27BC5" w:rsidP="00951B04">
      <w:pPr>
        <w:jc w:val="center"/>
        <w:rPr>
          <w:b/>
          <w:sz w:val="24"/>
          <w:lang w:val="en-US"/>
        </w:rPr>
      </w:pPr>
    </w:p>
    <w:p w:rsidR="00706016" w:rsidRPr="00706016" w:rsidRDefault="00706016" w:rsidP="00706016">
      <w:pPr>
        <w:rPr>
          <w:lang w:val="en-US"/>
        </w:rPr>
      </w:pPr>
      <w:r w:rsidRPr="00706016">
        <w:rPr>
          <w:lang w:val="en-US"/>
        </w:rPr>
        <w:t xml:space="preserve">[1] R.J. </w:t>
      </w:r>
      <w:proofErr w:type="spellStart"/>
      <w:r w:rsidRPr="00706016">
        <w:rPr>
          <w:lang w:val="en-US"/>
        </w:rPr>
        <w:t>Weggel</w:t>
      </w:r>
      <w:proofErr w:type="spellEnd"/>
      <w:r w:rsidRPr="00706016">
        <w:rPr>
          <w:lang w:val="en-US"/>
        </w:rPr>
        <w:t xml:space="preserve">, C.E. Pearson and B.J. King, </w:t>
      </w:r>
      <w:r w:rsidRPr="00706016">
        <w:rPr>
          <w:i/>
          <w:lang w:val="en-US"/>
        </w:rPr>
        <w:t>Design Study for 20 T, 15 cm Bore Hybrid Magnet with Radiation-Resistant Insert for Pion Capture</w:t>
      </w:r>
      <w:r w:rsidRPr="00706016">
        <w:rPr>
          <w:lang w:val="en-US"/>
        </w:rPr>
        <w:t>, PAC01, p. 3398.</w:t>
      </w:r>
    </w:p>
    <w:p w:rsidR="00706016" w:rsidRPr="00706016" w:rsidRDefault="00706016" w:rsidP="00706016">
      <w:pPr>
        <w:rPr>
          <w:lang w:val="en-US"/>
        </w:rPr>
      </w:pPr>
      <w:r w:rsidRPr="00706016">
        <w:rPr>
          <w:lang w:val="en-US"/>
        </w:rPr>
        <w:t xml:space="preserve">[2] K.H. Tanaka </w:t>
      </w:r>
      <w:r w:rsidRPr="00706016">
        <w:rPr>
          <w:i/>
          <w:iCs/>
          <w:lang w:val="en-US"/>
        </w:rPr>
        <w:t>et al</w:t>
      </w:r>
      <w:r w:rsidRPr="00706016">
        <w:rPr>
          <w:lang w:val="en-US"/>
        </w:rPr>
        <w:t xml:space="preserve">., </w:t>
      </w:r>
      <w:r w:rsidRPr="00706016">
        <w:rPr>
          <w:i/>
          <w:lang w:val="en-US"/>
        </w:rPr>
        <w:t>Development of Radiation-Resistant Magnet Coils for High-Intensity Beam Lines</w:t>
      </w:r>
      <w:r w:rsidRPr="00706016">
        <w:rPr>
          <w:lang w:val="en-US"/>
        </w:rPr>
        <w:t xml:space="preserve">, IEEE Trans. </w:t>
      </w:r>
      <w:proofErr w:type="spellStart"/>
      <w:r w:rsidRPr="00706016">
        <w:rPr>
          <w:lang w:val="en-US"/>
        </w:rPr>
        <w:t>Magn</w:t>
      </w:r>
      <w:proofErr w:type="spellEnd"/>
      <w:r w:rsidRPr="00706016">
        <w:rPr>
          <w:lang w:val="en-US"/>
        </w:rPr>
        <w:t xml:space="preserve">. </w:t>
      </w:r>
      <w:proofErr w:type="gramStart"/>
      <w:r w:rsidRPr="00706016">
        <w:rPr>
          <w:b/>
          <w:bCs/>
          <w:lang w:val="en-US"/>
        </w:rPr>
        <w:t>30</w:t>
      </w:r>
      <w:r w:rsidRPr="00706016">
        <w:rPr>
          <w:bCs/>
          <w:lang w:val="en-US"/>
        </w:rPr>
        <w:t>, 2511</w:t>
      </w:r>
      <w:r w:rsidRPr="00706016">
        <w:rPr>
          <w:lang w:val="en-US"/>
        </w:rPr>
        <w:t xml:space="preserve"> (1994).</w:t>
      </w:r>
      <w:proofErr w:type="gramEnd"/>
    </w:p>
    <w:p w:rsidR="00706016" w:rsidRPr="00706016" w:rsidRDefault="00706016" w:rsidP="00706016">
      <w:pPr>
        <w:rPr>
          <w:lang w:val="en-US"/>
        </w:rPr>
      </w:pPr>
      <w:proofErr w:type="gramStart"/>
      <w:r w:rsidRPr="00706016">
        <w:rPr>
          <w:lang w:val="en-US"/>
        </w:rPr>
        <w:t xml:space="preserve">[3] Y. </w:t>
      </w:r>
      <w:proofErr w:type="spellStart"/>
      <w:r w:rsidRPr="00706016">
        <w:rPr>
          <w:lang w:val="en-US"/>
        </w:rPr>
        <w:t>Iwasa</w:t>
      </w:r>
      <w:proofErr w:type="spellEnd"/>
      <w:r w:rsidRPr="00706016">
        <w:rPr>
          <w:lang w:val="en-US"/>
        </w:rPr>
        <w:t xml:space="preserve">, </w:t>
      </w:r>
      <w:r w:rsidRPr="00706016">
        <w:rPr>
          <w:i/>
          <w:lang w:val="en-US"/>
        </w:rPr>
        <w:t>Case Studies in Superconducting Magnets, Design and Operational Issues, 2</w:t>
      </w:r>
      <w:r w:rsidRPr="00706016">
        <w:rPr>
          <w:i/>
          <w:vertAlign w:val="superscript"/>
          <w:lang w:val="en-US"/>
        </w:rPr>
        <w:t>nd</w:t>
      </w:r>
      <w:r w:rsidRPr="00706016">
        <w:rPr>
          <w:i/>
          <w:lang w:val="en-US"/>
        </w:rPr>
        <w:t xml:space="preserve"> ed</w:t>
      </w:r>
      <w:r w:rsidR="00E41294">
        <w:rPr>
          <w:lang w:val="en-US"/>
        </w:rPr>
        <w:t>. (Springer, 2009).</w:t>
      </w:r>
      <w:proofErr w:type="gramEnd"/>
    </w:p>
    <w:p w:rsidR="00706016" w:rsidRPr="00706016" w:rsidRDefault="00E40BC4" w:rsidP="00706016">
      <w:pPr>
        <w:rPr>
          <w:lang w:val="en-US"/>
        </w:rPr>
      </w:pPr>
      <w:r>
        <w:rPr>
          <w:lang w:val="en-US"/>
        </w:rPr>
        <w:t>[</w:t>
      </w:r>
      <w:r w:rsidR="00DE4FFC">
        <w:rPr>
          <w:lang w:val="en-US"/>
        </w:rPr>
        <w:t>4</w:t>
      </w:r>
      <w:r>
        <w:rPr>
          <w:lang w:val="en-US"/>
        </w:rPr>
        <w:t>]</w:t>
      </w:r>
      <w:r w:rsidR="00706016" w:rsidRPr="00706016">
        <w:rPr>
          <w:lang w:val="en-US"/>
        </w:rPr>
        <w:t xml:space="preserve"> J.E.C. Williams, personal communication.</w:t>
      </w:r>
    </w:p>
    <w:p w:rsidR="00706016" w:rsidRPr="00706016" w:rsidRDefault="00E40BC4" w:rsidP="00706016">
      <w:pPr>
        <w:rPr>
          <w:lang w:val="en-US"/>
        </w:rPr>
      </w:pPr>
      <w:r>
        <w:rPr>
          <w:lang w:val="en-US"/>
        </w:rPr>
        <w:t>[5</w:t>
      </w:r>
      <w:r w:rsidR="00706016" w:rsidRPr="00706016">
        <w:rPr>
          <w:lang w:val="en-US"/>
        </w:rPr>
        <w:t xml:space="preserve">] </w:t>
      </w:r>
      <w:hyperlink r:id="rId15" w:history="1">
        <w:r w:rsidR="00706016" w:rsidRPr="00B93AD5">
          <w:rPr>
            <w:rStyle w:val="Hyperlink"/>
            <w:sz w:val="18"/>
            <w:szCs w:val="18"/>
            <w:lang w:val="en-US"/>
          </w:rPr>
          <w:t>http://magnet.fsu.edu/mediacenter/features/meetthemagnets</w:t>
        </w:r>
      </w:hyperlink>
      <w:r w:rsidR="00706016" w:rsidRPr="00706016">
        <w:rPr>
          <w:lang w:val="en-US"/>
        </w:rPr>
        <w:t xml:space="preserve">   </w:t>
      </w:r>
    </w:p>
    <w:p w:rsidR="00B75D5E" w:rsidRPr="00165665" w:rsidRDefault="00B75D5E" w:rsidP="00A04F82"/>
    <w:sectPr w:rsidR="00B75D5E" w:rsidRPr="00165665" w:rsidSect="00A9165F">
      <w:type w:val="continuous"/>
      <w:pgSz w:w="12240" w:h="15840"/>
      <w:pgMar w:top="1080" w:right="1469" w:bottom="1080" w:left="1138" w:header="720" w:footer="720" w:gutter="0"/>
      <w:cols w:num="2" w:space="3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78" w:rsidRDefault="002E6578"/>
  </w:endnote>
  <w:endnote w:type="continuationSeparator" w:id="0">
    <w:p w:rsidR="002E6578" w:rsidRDefault="002E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78" w:rsidRDefault="002E6578">
      <w:r>
        <w:separator/>
      </w:r>
    </w:p>
  </w:footnote>
  <w:footnote w:type="continuationSeparator" w:id="0">
    <w:p w:rsidR="002E6578" w:rsidRDefault="002E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EA7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A4BA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BC7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A2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F04F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2C1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B0C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FA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68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985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A12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1324CD7"/>
    <w:multiLevelType w:val="hybridMultilevel"/>
    <w:tmpl w:val="0C5A38BE"/>
    <w:lvl w:ilvl="0" w:tplc="6D8E591C">
      <w:start w:val="1"/>
      <w:numFmt w:val="bullet"/>
      <w:pStyle w:val="BulletedList"/>
      <w:lvlText w:val=""/>
      <w:lvlJc w:val="left"/>
      <w:pPr>
        <w:tabs>
          <w:tab w:val="num" w:pos="389"/>
        </w:tabs>
        <w:ind w:left="389" w:hanging="2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1EA3E2E"/>
    <w:multiLevelType w:val="multilevel"/>
    <w:tmpl w:val="40C675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27A8"/>
    <w:multiLevelType w:val="hybridMultilevel"/>
    <w:tmpl w:val="205E0C46"/>
    <w:lvl w:ilvl="0" w:tplc="4DE258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  <w:sz w:val="24"/>
      </w:rPr>
    </w:lvl>
    <w:lvl w:ilvl="1" w:tplc="3724E022">
      <w:numFmt w:val="none"/>
      <w:lvlText w:val=""/>
      <w:lvlJc w:val="left"/>
      <w:pPr>
        <w:tabs>
          <w:tab w:val="num" w:pos="360"/>
        </w:tabs>
      </w:pPr>
    </w:lvl>
    <w:lvl w:ilvl="2" w:tplc="3BA20238">
      <w:numFmt w:val="none"/>
      <w:lvlText w:val=""/>
      <w:lvlJc w:val="left"/>
      <w:pPr>
        <w:tabs>
          <w:tab w:val="num" w:pos="360"/>
        </w:tabs>
      </w:pPr>
    </w:lvl>
    <w:lvl w:ilvl="3" w:tplc="998E4A0A">
      <w:numFmt w:val="none"/>
      <w:lvlText w:val=""/>
      <w:lvlJc w:val="left"/>
      <w:pPr>
        <w:tabs>
          <w:tab w:val="num" w:pos="360"/>
        </w:tabs>
      </w:pPr>
    </w:lvl>
    <w:lvl w:ilvl="4" w:tplc="C4D83908">
      <w:numFmt w:val="none"/>
      <w:lvlText w:val=""/>
      <w:lvlJc w:val="left"/>
      <w:pPr>
        <w:tabs>
          <w:tab w:val="num" w:pos="360"/>
        </w:tabs>
      </w:pPr>
    </w:lvl>
    <w:lvl w:ilvl="5" w:tplc="78FE03DA">
      <w:numFmt w:val="none"/>
      <w:lvlText w:val=""/>
      <w:lvlJc w:val="left"/>
      <w:pPr>
        <w:tabs>
          <w:tab w:val="num" w:pos="360"/>
        </w:tabs>
      </w:pPr>
    </w:lvl>
    <w:lvl w:ilvl="6" w:tplc="24AAE1CA">
      <w:numFmt w:val="none"/>
      <w:lvlText w:val=""/>
      <w:lvlJc w:val="left"/>
      <w:pPr>
        <w:tabs>
          <w:tab w:val="num" w:pos="360"/>
        </w:tabs>
      </w:pPr>
    </w:lvl>
    <w:lvl w:ilvl="7" w:tplc="AC7C8E80">
      <w:numFmt w:val="none"/>
      <w:lvlText w:val=""/>
      <w:lvlJc w:val="left"/>
      <w:pPr>
        <w:tabs>
          <w:tab w:val="num" w:pos="360"/>
        </w:tabs>
      </w:pPr>
    </w:lvl>
    <w:lvl w:ilvl="8" w:tplc="5EA8CA1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7016AE4"/>
    <w:multiLevelType w:val="hybridMultilevel"/>
    <w:tmpl w:val="F82663B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44"/>
  <w:drawingGridVerticalSpacing w:val="1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0D"/>
    <w:rsid w:val="00002977"/>
    <w:rsid w:val="00037EA2"/>
    <w:rsid w:val="00052CB4"/>
    <w:rsid w:val="00074A20"/>
    <w:rsid w:val="000A2A9A"/>
    <w:rsid w:val="000D0EE2"/>
    <w:rsid w:val="000E1BEA"/>
    <w:rsid w:val="000E1FEA"/>
    <w:rsid w:val="000E28FD"/>
    <w:rsid w:val="000E57D6"/>
    <w:rsid w:val="0011511C"/>
    <w:rsid w:val="0014145F"/>
    <w:rsid w:val="0015344C"/>
    <w:rsid w:val="00164119"/>
    <w:rsid w:val="00165665"/>
    <w:rsid w:val="001746C9"/>
    <w:rsid w:val="001A4C34"/>
    <w:rsid w:val="001D6284"/>
    <w:rsid w:val="0021361D"/>
    <w:rsid w:val="002B0F91"/>
    <w:rsid w:val="002C6318"/>
    <w:rsid w:val="002D2A47"/>
    <w:rsid w:val="002E6578"/>
    <w:rsid w:val="003003BA"/>
    <w:rsid w:val="00305994"/>
    <w:rsid w:val="003412C6"/>
    <w:rsid w:val="00370789"/>
    <w:rsid w:val="0037743E"/>
    <w:rsid w:val="00394F4B"/>
    <w:rsid w:val="003A007C"/>
    <w:rsid w:val="003A575A"/>
    <w:rsid w:val="003B6A19"/>
    <w:rsid w:val="003C2B35"/>
    <w:rsid w:val="003C52DD"/>
    <w:rsid w:val="003C6F41"/>
    <w:rsid w:val="0040571A"/>
    <w:rsid w:val="00482EE3"/>
    <w:rsid w:val="004923B7"/>
    <w:rsid w:val="004952DE"/>
    <w:rsid w:val="00497DF1"/>
    <w:rsid w:val="004A1546"/>
    <w:rsid w:val="004F2A1D"/>
    <w:rsid w:val="004F601E"/>
    <w:rsid w:val="00500A60"/>
    <w:rsid w:val="00505A9E"/>
    <w:rsid w:val="00506C77"/>
    <w:rsid w:val="005779BE"/>
    <w:rsid w:val="005909C8"/>
    <w:rsid w:val="005D1B3F"/>
    <w:rsid w:val="005E24F7"/>
    <w:rsid w:val="005F6709"/>
    <w:rsid w:val="006066D1"/>
    <w:rsid w:val="006228D0"/>
    <w:rsid w:val="00623049"/>
    <w:rsid w:val="006356DB"/>
    <w:rsid w:val="006560C3"/>
    <w:rsid w:val="00662C6C"/>
    <w:rsid w:val="006811B5"/>
    <w:rsid w:val="006845B5"/>
    <w:rsid w:val="00697DE2"/>
    <w:rsid w:val="006C58CD"/>
    <w:rsid w:val="006F69A8"/>
    <w:rsid w:val="00701387"/>
    <w:rsid w:val="00705910"/>
    <w:rsid w:val="00706016"/>
    <w:rsid w:val="00752499"/>
    <w:rsid w:val="00761218"/>
    <w:rsid w:val="00782F43"/>
    <w:rsid w:val="007B1A5A"/>
    <w:rsid w:val="007B51F7"/>
    <w:rsid w:val="007D1D1F"/>
    <w:rsid w:val="007F29FF"/>
    <w:rsid w:val="00801CB2"/>
    <w:rsid w:val="008442AD"/>
    <w:rsid w:val="0085469B"/>
    <w:rsid w:val="008A01FD"/>
    <w:rsid w:val="008A12C5"/>
    <w:rsid w:val="008B10C8"/>
    <w:rsid w:val="008F5E79"/>
    <w:rsid w:val="00951B04"/>
    <w:rsid w:val="00953919"/>
    <w:rsid w:val="00963151"/>
    <w:rsid w:val="00971436"/>
    <w:rsid w:val="00973EE7"/>
    <w:rsid w:val="009B15A2"/>
    <w:rsid w:val="009C5D88"/>
    <w:rsid w:val="009D12C4"/>
    <w:rsid w:val="009D1438"/>
    <w:rsid w:val="009E24BD"/>
    <w:rsid w:val="00A00BB1"/>
    <w:rsid w:val="00A045D8"/>
    <w:rsid w:val="00A04F82"/>
    <w:rsid w:val="00A06B28"/>
    <w:rsid w:val="00A33B67"/>
    <w:rsid w:val="00A35069"/>
    <w:rsid w:val="00A45AC9"/>
    <w:rsid w:val="00A9165F"/>
    <w:rsid w:val="00AB1310"/>
    <w:rsid w:val="00B216A3"/>
    <w:rsid w:val="00B229FB"/>
    <w:rsid w:val="00B3784E"/>
    <w:rsid w:val="00B75D5E"/>
    <w:rsid w:val="00B93AD5"/>
    <w:rsid w:val="00BB3F5A"/>
    <w:rsid w:val="00BC515F"/>
    <w:rsid w:val="00BC6C9C"/>
    <w:rsid w:val="00C40643"/>
    <w:rsid w:val="00C53798"/>
    <w:rsid w:val="00C8684D"/>
    <w:rsid w:val="00CA14B8"/>
    <w:rsid w:val="00CB7BA9"/>
    <w:rsid w:val="00D23C8D"/>
    <w:rsid w:val="00D36C35"/>
    <w:rsid w:val="00D44F6B"/>
    <w:rsid w:val="00D550FB"/>
    <w:rsid w:val="00D7450D"/>
    <w:rsid w:val="00DB1376"/>
    <w:rsid w:val="00DB5525"/>
    <w:rsid w:val="00DC7576"/>
    <w:rsid w:val="00DE4CC8"/>
    <w:rsid w:val="00DE4FFC"/>
    <w:rsid w:val="00DE79DC"/>
    <w:rsid w:val="00DF2C1A"/>
    <w:rsid w:val="00E2446F"/>
    <w:rsid w:val="00E40BC4"/>
    <w:rsid w:val="00E41294"/>
    <w:rsid w:val="00E47E1F"/>
    <w:rsid w:val="00E70EEF"/>
    <w:rsid w:val="00E95ECD"/>
    <w:rsid w:val="00E96CBD"/>
    <w:rsid w:val="00EB1E89"/>
    <w:rsid w:val="00EB3A3A"/>
    <w:rsid w:val="00EC74E3"/>
    <w:rsid w:val="00F27BC5"/>
    <w:rsid w:val="00F35BD5"/>
    <w:rsid w:val="00F4797F"/>
    <w:rsid w:val="00FA4B60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9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Paper Title"/>
    <w:next w:val="AuthorList"/>
    <w:link w:val="Heading1Char"/>
    <w:qFormat/>
    <w:rsid w:val="006C58CD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  <w:lang w:val="en-GB"/>
    </w:rPr>
  </w:style>
  <w:style w:type="paragraph" w:styleId="Heading2">
    <w:name w:val="heading 2"/>
    <w:aliases w:val="Section Heading"/>
    <w:next w:val="BodyTextIndent"/>
    <w:qFormat/>
    <w:rsid w:val="006C58CD"/>
    <w:pPr>
      <w:keepNext/>
      <w:spacing w:before="240" w:after="60"/>
      <w:jc w:val="center"/>
      <w:outlineLvl w:val="1"/>
    </w:pPr>
    <w:rPr>
      <w:rFonts w:cs="Arial"/>
      <w:b/>
      <w:bCs/>
      <w:iCs/>
      <w:caps/>
      <w:kern w:val="16"/>
      <w:sz w:val="24"/>
      <w:szCs w:val="28"/>
      <w:lang w:val="en-GB"/>
    </w:rPr>
  </w:style>
  <w:style w:type="paragraph" w:styleId="Heading3">
    <w:name w:val="heading 3"/>
    <w:aliases w:val="Subsection Heading"/>
    <w:next w:val="BodyTextIndent"/>
    <w:qFormat/>
    <w:rsid w:val="006C58CD"/>
    <w:pPr>
      <w:keepNext/>
      <w:spacing w:before="120" w:after="60"/>
      <w:outlineLvl w:val="2"/>
    </w:pPr>
    <w:rPr>
      <w:rFonts w:cs="Arial"/>
      <w:bCs/>
      <w:i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rsid w:val="006C58CD"/>
    <w:rPr>
      <w:sz w:val="16"/>
      <w:lang w:val="en-GB"/>
    </w:rPr>
  </w:style>
  <w:style w:type="paragraph" w:customStyle="1" w:styleId="AbstractTitle">
    <w:name w:val="Abstract Title"/>
    <w:next w:val="BodyTextIndent"/>
    <w:rsid w:val="002C6318"/>
    <w:rPr>
      <w:i/>
      <w:sz w:val="24"/>
      <w:szCs w:val="24"/>
      <w:lang w:val="en-GB"/>
    </w:rPr>
  </w:style>
  <w:style w:type="paragraph" w:customStyle="1" w:styleId="AuthorList">
    <w:name w:val="Author List"/>
    <w:next w:val="AbstractTitle"/>
    <w:autoRedefine/>
    <w:rsid w:val="00DE79DC"/>
    <w:pPr>
      <w:spacing w:before="180" w:after="240"/>
      <w:jc w:val="center"/>
    </w:pPr>
    <w:rPr>
      <w:sz w:val="24"/>
      <w:szCs w:val="24"/>
      <w:lang w:val="en-GB"/>
    </w:rPr>
  </w:style>
  <w:style w:type="paragraph" w:customStyle="1" w:styleId="FigureCaption">
    <w:name w:val="Figure Caption"/>
    <w:next w:val="BodyTextIndent"/>
    <w:rsid w:val="002C6318"/>
    <w:pPr>
      <w:spacing w:before="60" w:after="120"/>
      <w:jc w:val="center"/>
    </w:pPr>
    <w:rPr>
      <w:szCs w:val="24"/>
      <w:lang w:val="en-GB"/>
    </w:rPr>
  </w:style>
  <w:style w:type="paragraph" w:customStyle="1" w:styleId="TableCaption">
    <w:name w:val="Table Caption"/>
    <w:next w:val="BodyTextIndent"/>
    <w:rsid w:val="006C58CD"/>
    <w:pPr>
      <w:spacing w:before="60" w:after="60"/>
      <w:jc w:val="center"/>
    </w:pPr>
    <w:rPr>
      <w:szCs w:val="24"/>
      <w:lang w:val="en-GB"/>
    </w:rPr>
  </w:style>
  <w:style w:type="character" w:styleId="FootnoteReference">
    <w:name w:val="footnote reference"/>
    <w:basedOn w:val="DefaultParagraphFont"/>
    <w:rsid w:val="006C58CD"/>
    <w:rPr>
      <w:rFonts w:ascii="Times New Roman" w:hAnsi="Times New Roman"/>
      <w:sz w:val="20"/>
      <w:vertAlign w:val="superscript"/>
    </w:rPr>
  </w:style>
  <w:style w:type="paragraph" w:customStyle="1" w:styleId="Equation">
    <w:name w:val="Equation"/>
    <w:basedOn w:val="BodyTextNoIndent"/>
    <w:next w:val="BodyTextNoIndent"/>
    <w:autoRedefine/>
    <w:rsid w:val="00DE79DC"/>
    <w:pPr>
      <w:spacing w:before="240" w:after="240"/>
      <w:jc w:val="right"/>
    </w:pPr>
    <w:rPr>
      <w:kern w:val="16"/>
    </w:rPr>
  </w:style>
  <w:style w:type="paragraph" w:customStyle="1" w:styleId="ReferenceTextChar">
    <w:name w:val="Reference Text Char"/>
    <w:basedOn w:val="Normal"/>
    <w:link w:val="ReferenceTextCharChar"/>
    <w:autoRedefine/>
    <w:rsid w:val="00DE79DC"/>
    <w:pPr>
      <w:tabs>
        <w:tab w:val="left" w:pos="360"/>
      </w:tabs>
      <w:ind w:left="360" w:hanging="360"/>
    </w:pPr>
    <w:rPr>
      <w:rFonts w:ascii="Times New Roman" w:hAnsi="Times New Roman"/>
    </w:rPr>
  </w:style>
  <w:style w:type="paragraph" w:styleId="BodyTextIndent">
    <w:name w:val="Body Text Indent"/>
    <w:link w:val="BodyTextIndentChar"/>
    <w:rsid w:val="002C6318"/>
    <w:pPr>
      <w:ind w:firstLine="187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rsid w:val="00370789"/>
    <w:rPr>
      <w:color w:val="0000FF"/>
      <w:u w:val="single"/>
    </w:rPr>
  </w:style>
  <w:style w:type="paragraph" w:customStyle="1" w:styleId="BulletedList">
    <w:name w:val="Bulleted List"/>
    <w:rsid w:val="003C52DD"/>
    <w:pPr>
      <w:numPr>
        <w:numId w:val="2"/>
      </w:numPr>
      <w:jc w:val="both"/>
    </w:pPr>
    <w:rPr>
      <w:szCs w:val="24"/>
      <w:lang w:val="en-GB"/>
    </w:rPr>
  </w:style>
  <w:style w:type="character" w:customStyle="1" w:styleId="ReferenceTextCharChar">
    <w:name w:val="Reference Text Char Char"/>
    <w:basedOn w:val="DefaultParagraphFont"/>
    <w:link w:val="ReferenceTextChar"/>
    <w:rsid w:val="00BC6C9C"/>
    <w:rPr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370789"/>
    <w:pPr>
      <w:spacing w:before="120" w:after="120"/>
    </w:pPr>
    <w:rPr>
      <w:b/>
      <w:bCs/>
      <w:szCs w:val="20"/>
    </w:rPr>
  </w:style>
  <w:style w:type="paragraph" w:customStyle="1" w:styleId="BodyTextNoIndent">
    <w:name w:val="Body Text No Indent"/>
    <w:basedOn w:val="BodyTextIndent"/>
    <w:rsid w:val="002C6318"/>
    <w:pPr>
      <w:ind w:firstLine="0"/>
    </w:pPr>
  </w:style>
  <w:style w:type="paragraph" w:customStyle="1" w:styleId="FigureCaptionMultiLine">
    <w:name w:val="Figure Caption Multi Line"/>
    <w:basedOn w:val="FigureCaption"/>
    <w:next w:val="BodyTextIndent"/>
    <w:rsid w:val="006C58CD"/>
    <w:pPr>
      <w:jc w:val="both"/>
    </w:pPr>
    <w:rPr>
      <w:szCs w:val="20"/>
    </w:rPr>
  </w:style>
  <w:style w:type="paragraph" w:customStyle="1" w:styleId="TableCaptionMultiLine">
    <w:name w:val="Table Caption Multi Line"/>
    <w:basedOn w:val="TableCaption"/>
    <w:next w:val="BodyTextIndent"/>
    <w:rsid w:val="006C58CD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2"/>
    <w:rPr>
      <w:rFonts w:ascii="Tahoma" w:hAnsi="Tahoma" w:cs="Tahoma"/>
      <w:sz w:val="16"/>
      <w:szCs w:val="16"/>
      <w:lang w:val="en-GB"/>
    </w:rPr>
  </w:style>
  <w:style w:type="paragraph" w:customStyle="1" w:styleId="Reference">
    <w:name w:val="Reference"/>
    <w:basedOn w:val="Normal"/>
    <w:rsid w:val="008A12C5"/>
    <w:pPr>
      <w:ind w:left="274" w:hanging="274"/>
    </w:pPr>
    <w:rPr>
      <w:rFonts w:ascii="Times New Roman" w:hAnsi="Times New Roman"/>
      <w:sz w:val="18"/>
      <w:szCs w:val="20"/>
      <w:lang w:val="en-US"/>
    </w:rPr>
  </w:style>
  <w:style w:type="character" w:customStyle="1" w:styleId="Heading1Char">
    <w:name w:val="Heading 1 Char"/>
    <w:aliases w:val="Paper Title Char"/>
    <w:basedOn w:val="DefaultParagraphFont"/>
    <w:link w:val="Heading1"/>
    <w:rsid w:val="008A12C5"/>
    <w:rPr>
      <w:rFonts w:cs="Arial"/>
      <w:b/>
      <w:bCs/>
      <w:caps/>
      <w:kern w:val="32"/>
      <w:sz w:val="28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FB30F3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706016"/>
    <w:rPr>
      <w:i w:val="0"/>
      <w:iCs w:val="0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706016"/>
    <w:pPr>
      <w:spacing w:after="360"/>
      <w:jc w:val="left"/>
    </w:pPr>
    <w:rPr>
      <w:rFonts w:ascii="Times New Roman" w:hAnsi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06016"/>
    <w:rPr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0601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016"/>
    <w:pPr>
      <w:jc w:val="left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01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016"/>
    <w:rPr>
      <w:rFonts w:asciiTheme="minorHAnsi" w:eastAsiaTheme="minorHAnsi" w:hAnsiTheme="minorHAnsi" w:cstheme="minorBidi"/>
      <w:b/>
      <w:bCs/>
    </w:rPr>
  </w:style>
  <w:style w:type="paragraph" w:styleId="NoSpacing">
    <w:name w:val="No Spacing"/>
    <w:uiPriority w:val="1"/>
    <w:qFormat/>
    <w:rsid w:val="0070601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89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Paper Title"/>
    <w:next w:val="AuthorList"/>
    <w:link w:val="Heading1Char"/>
    <w:qFormat/>
    <w:rsid w:val="006C58CD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  <w:lang w:val="en-GB"/>
    </w:rPr>
  </w:style>
  <w:style w:type="paragraph" w:styleId="Heading2">
    <w:name w:val="heading 2"/>
    <w:aliases w:val="Section Heading"/>
    <w:next w:val="BodyTextIndent"/>
    <w:qFormat/>
    <w:rsid w:val="006C58CD"/>
    <w:pPr>
      <w:keepNext/>
      <w:spacing w:before="240" w:after="60"/>
      <w:jc w:val="center"/>
      <w:outlineLvl w:val="1"/>
    </w:pPr>
    <w:rPr>
      <w:rFonts w:cs="Arial"/>
      <w:b/>
      <w:bCs/>
      <w:iCs/>
      <w:caps/>
      <w:kern w:val="16"/>
      <w:sz w:val="24"/>
      <w:szCs w:val="28"/>
      <w:lang w:val="en-GB"/>
    </w:rPr>
  </w:style>
  <w:style w:type="paragraph" w:styleId="Heading3">
    <w:name w:val="heading 3"/>
    <w:aliases w:val="Subsection Heading"/>
    <w:next w:val="BodyTextIndent"/>
    <w:qFormat/>
    <w:rsid w:val="006C58CD"/>
    <w:pPr>
      <w:keepNext/>
      <w:spacing w:before="120" w:after="60"/>
      <w:outlineLvl w:val="2"/>
    </w:pPr>
    <w:rPr>
      <w:rFonts w:cs="Arial"/>
      <w:bCs/>
      <w:i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rsid w:val="006C58CD"/>
    <w:rPr>
      <w:sz w:val="16"/>
      <w:lang w:val="en-GB"/>
    </w:rPr>
  </w:style>
  <w:style w:type="paragraph" w:customStyle="1" w:styleId="AbstractTitle">
    <w:name w:val="Abstract Title"/>
    <w:next w:val="BodyTextIndent"/>
    <w:rsid w:val="002C6318"/>
    <w:rPr>
      <w:i/>
      <w:sz w:val="24"/>
      <w:szCs w:val="24"/>
      <w:lang w:val="en-GB"/>
    </w:rPr>
  </w:style>
  <w:style w:type="paragraph" w:customStyle="1" w:styleId="AuthorList">
    <w:name w:val="Author List"/>
    <w:next w:val="AbstractTitle"/>
    <w:autoRedefine/>
    <w:rsid w:val="00DE79DC"/>
    <w:pPr>
      <w:spacing w:before="180" w:after="240"/>
      <w:jc w:val="center"/>
    </w:pPr>
    <w:rPr>
      <w:sz w:val="24"/>
      <w:szCs w:val="24"/>
      <w:lang w:val="en-GB"/>
    </w:rPr>
  </w:style>
  <w:style w:type="paragraph" w:customStyle="1" w:styleId="FigureCaption">
    <w:name w:val="Figure Caption"/>
    <w:next w:val="BodyTextIndent"/>
    <w:rsid w:val="002C6318"/>
    <w:pPr>
      <w:spacing w:before="60" w:after="120"/>
      <w:jc w:val="center"/>
    </w:pPr>
    <w:rPr>
      <w:szCs w:val="24"/>
      <w:lang w:val="en-GB"/>
    </w:rPr>
  </w:style>
  <w:style w:type="paragraph" w:customStyle="1" w:styleId="TableCaption">
    <w:name w:val="Table Caption"/>
    <w:next w:val="BodyTextIndent"/>
    <w:rsid w:val="006C58CD"/>
    <w:pPr>
      <w:spacing w:before="60" w:after="60"/>
      <w:jc w:val="center"/>
    </w:pPr>
    <w:rPr>
      <w:szCs w:val="24"/>
      <w:lang w:val="en-GB"/>
    </w:rPr>
  </w:style>
  <w:style w:type="character" w:styleId="FootnoteReference">
    <w:name w:val="footnote reference"/>
    <w:basedOn w:val="DefaultParagraphFont"/>
    <w:rsid w:val="006C58CD"/>
    <w:rPr>
      <w:rFonts w:ascii="Times New Roman" w:hAnsi="Times New Roman"/>
      <w:sz w:val="20"/>
      <w:vertAlign w:val="superscript"/>
    </w:rPr>
  </w:style>
  <w:style w:type="paragraph" w:customStyle="1" w:styleId="Equation">
    <w:name w:val="Equation"/>
    <w:basedOn w:val="BodyTextNoIndent"/>
    <w:next w:val="BodyTextNoIndent"/>
    <w:autoRedefine/>
    <w:rsid w:val="00DE79DC"/>
    <w:pPr>
      <w:spacing w:before="240" w:after="240"/>
      <w:jc w:val="right"/>
    </w:pPr>
    <w:rPr>
      <w:kern w:val="16"/>
    </w:rPr>
  </w:style>
  <w:style w:type="paragraph" w:customStyle="1" w:styleId="ReferenceTextChar">
    <w:name w:val="Reference Text Char"/>
    <w:basedOn w:val="Normal"/>
    <w:link w:val="ReferenceTextCharChar"/>
    <w:autoRedefine/>
    <w:rsid w:val="00DE79DC"/>
    <w:pPr>
      <w:tabs>
        <w:tab w:val="left" w:pos="360"/>
      </w:tabs>
      <w:ind w:left="360" w:hanging="360"/>
    </w:pPr>
    <w:rPr>
      <w:rFonts w:ascii="Times New Roman" w:hAnsi="Times New Roman"/>
    </w:rPr>
  </w:style>
  <w:style w:type="paragraph" w:styleId="BodyTextIndent">
    <w:name w:val="Body Text Indent"/>
    <w:link w:val="BodyTextIndentChar"/>
    <w:rsid w:val="002C6318"/>
    <w:pPr>
      <w:ind w:firstLine="187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rsid w:val="00370789"/>
    <w:rPr>
      <w:color w:val="0000FF"/>
      <w:u w:val="single"/>
    </w:rPr>
  </w:style>
  <w:style w:type="paragraph" w:customStyle="1" w:styleId="BulletedList">
    <w:name w:val="Bulleted List"/>
    <w:rsid w:val="003C52DD"/>
    <w:pPr>
      <w:numPr>
        <w:numId w:val="2"/>
      </w:numPr>
      <w:jc w:val="both"/>
    </w:pPr>
    <w:rPr>
      <w:szCs w:val="24"/>
      <w:lang w:val="en-GB"/>
    </w:rPr>
  </w:style>
  <w:style w:type="character" w:customStyle="1" w:styleId="ReferenceTextCharChar">
    <w:name w:val="Reference Text Char Char"/>
    <w:basedOn w:val="DefaultParagraphFont"/>
    <w:link w:val="ReferenceTextChar"/>
    <w:rsid w:val="00BC6C9C"/>
    <w:rPr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370789"/>
    <w:pPr>
      <w:spacing w:before="120" w:after="120"/>
    </w:pPr>
    <w:rPr>
      <w:b/>
      <w:bCs/>
      <w:szCs w:val="20"/>
    </w:rPr>
  </w:style>
  <w:style w:type="paragraph" w:customStyle="1" w:styleId="BodyTextNoIndent">
    <w:name w:val="Body Text No Indent"/>
    <w:basedOn w:val="BodyTextIndent"/>
    <w:rsid w:val="002C6318"/>
    <w:pPr>
      <w:ind w:firstLine="0"/>
    </w:pPr>
  </w:style>
  <w:style w:type="paragraph" w:customStyle="1" w:styleId="FigureCaptionMultiLine">
    <w:name w:val="Figure Caption Multi Line"/>
    <w:basedOn w:val="FigureCaption"/>
    <w:next w:val="BodyTextIndent"/>
    <w:rsid w:val="006C58CD"/>
    <w:pPr>
      <w:jc w:val="both"/>
    </w:pPr>
    <w:rPr>
      <w:szCs w:val="20"/>
    </w:rPr>
  </w:style>
  <w:style w:type="paragraph" w:customStyle="1" w:styleId="TableCaptionMultiLine">
    <w:name w:val="Table Caption Multi Line"/>
    <w:basedOn w:val="TableCaption"/>
    <w:next w:val="BodyTextIndent"/>
    <w:rsid w:val="006C58CD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2"/>
    <w:rPr>
      <w:rFonts w:ascii="Tahoma" w:hAnsi="Tahoma" w:cs="Tahoma"/>
      <w:sz w:val="16"/>
      <w:szCs w:val="16"/>
      <w:lang w:val="en-GB"/>
    </w:rPr>
  </w:style>
  <w:style w:type="paragraph" w:customStyle="1" w:styleId="Reference">
    <w:name w:val="Reference"/>
    <w:basedOn w:val="Normal"/>
    <w:rsid w:val="008A12C5"/>
    <w:pPr>
      <w:ind w:left="274" w:hanging="274"/>
    </w:pPr>
    <w:rPr>
      <w:rFonts w:ascii="Times New Roman" w:hAnsi="Times New Roman"/>
      <w:sz w:val="18"/>
      <w:szCs w:val="20"/>
      <w:lang w:val="en-US"/>
    </w:rPr>
  </w:style>
  <w:style w:type="character" w:customStyle="1" w:styleId="Heading1Char">
    <w:name w:val="Heading 1 Char"/>
    <w:aliases w:val="Paper Title Char"/>
    <w:basedOn w:val="DefaultParagraphFont"/>
    <w:link w:val="Heading1"/>
    <w:rsid w:val="008A12C5"/>
    <w:rPr>
      <w:rFonts w:cs="Arial"/>
      <w:b/>
      <w:bCs/>
      <w:caps/>
      <w:kern w:val="32"/>
      <w:sz w:val="28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FB30F3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706016"/>
    <w:rPr>
      <w:i w:val="0"/>
      <w:iCs w:val="0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706016"/>
    <w:pPr>
      <w:spacing w:after="360"/>
      <w:jc w:val="left"/>
    </w:pPr>
    <w:rPr>
      <w:rFonts w:ascii="Times New Roman" w:hAnsi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06016"/>
    <w:rPr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06016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016"/>
    <w:pPr>
      <w:jc w:val="left"/>
    </w:pPr>
    <w:rPr>
      <w:rFonts w:asciiTheme="minorHAnsi" w:eastAsiaTheme="minorHAnsi" w:hAnsiTheme="minorHAnsi" w:cstheme="minorBid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01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016"/>
    <w:rPr>
      <w:rFonts w:asciiTheme="minorHAnsi" w:eastAsiaTheme="minorHAnsi" w:hAnsiTheme="minorHAnsi" w:cstheme="minorBidi"/>
      <w:b/>
      <w:bCs/>
    </w:rPr>
  </w:style>
  <w:style w:type="paragraph" w:styleId="NoSpacing">
    <w:name w:val="No Spacing"/>
    <w:uiPriority w:val="1"/>
    <w:qFormat/>
    <w:rsid w:val="0070601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magnet.fsu.edu/mediacenter/features/meetthemagnets" TargetMode="External"/><Relationship Id="rId10" Type="http://schemas.openxmlformats.org/officeDocument/2006/relationships/hyperlink" Target="mailto:bob_weggel@mindspring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r\Ktm\Muon%20Collider\Weggel\IPAC_Target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AFAE-8FF8-4E1B-AD52-208716CD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IPAC_Targetv3.dotx</Template>
  <TotalTime>15</TotalTime>
  <Pages>3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T McDonald</dc:creator>
  <cp:lastModifiedBy>Kirk T McDonald</cp:lastModifiedBy>
  <cp:revision>3</cp:revision>
  <cp:lastPrinted>2011-09-12T04:36:00Z</cp:lastPrinted>
  <dcterms:created xsi:type="dcterms:W3CDTF">2011-09-12T20:07:00Z</dcterms:created>
  <dcterms:modified xsi:type="dcterms:W3CDTF">2011-09-14T18:08:00Z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-615193747</vt:i4>
  </property>
  <property fmtid="{D5CDD505-2E9C-101B-9397-08002B2CF9AE}" pid="3" name="_EmailSubject">
    <vt:lpwstr>Word XP Templates</vt:lpwstr>
  </property>
  <property fmtid="{D5CDD505-2E9C-101B-9397-08002B2CF9AE}" pid="4" name="_AuthorEmail">
    <vt:lpwstr>s.a.webber@worldnet.att.net</vt:lpwstr>
  </property>
  <property fmtid="{D5CDD505-2E9C-101B-9397-08002B2CF9AE}" pid="5" name="_AuthorEmailDisplayName">
    <vt:lpwstr>Sara Webber</vt:lpwstr>
  </property>
  <property fmtid="{D5CDD505-2E9C-101B-9397-08002B2CF9AE}" pid="6" name="_ReviewingToolsShownOnce">
    <vt:lpwstr/>
  </property>
</Properties>
</file>